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Lines="300"/>
        <w:jc w:val="center"/>
        <w:rPr>
          <w:rFonts w:ascii="黑体" w:hAnsi="黑体" w:eastAsia="黑体"/>
          <w:b/>
          <w:sz w:val="72"/>
          <w:szCs w:val="72"/>
        </w:rPr>
      </w:pPr>
    </w:p>
    <w:p>
      <w:pPr>
        <w:spacing w:afterLines="300"/>
        <w:jc w:val="center"/>
        <w:rPr>
          <w:rFonts w:ascii="黑体" w:hAnsi="黑体" w:eastAsia="黑体"/>
          <w:b/>
          <w:sz w:val="96"/>
          <w:szCs w:val="96"/>
        </w:rPr>
      </w:pPr>
      <w:r>
        <w:rPr>
          <w:rFonts w:hint="eastAsia" w:ascii="黑体" w:hAnsi="黑体" w:eastAsia="黑体"/>
          <w:b/>
          <w:sz w:val="72"/>
          <w:szCs w:val="72"/>
        </w:rPr>
        <w:t>阳新县政府采购项目</w:t>
      </w:r>
    </w:p>
    <w:p>
      <w:pPr>
        <w:spacing w:afterLines="300"/>
        <w:jc w:val="center"/>
        <w:rPr>
          <w:rFonts w:ascii="黑体" w:hAnsi="黑体" w:eastAsia="黑体"/>
          <w:b/>
          <w:sz w:val="72"/>
          <w:szCs w:val="72"/>
        </w:rPr>
      </w:pPr>
      <w:r>
        <w:rPr>
          <w:rFonts w:hint="eastAsia" w:ascii="黑体" w:hAnsi="黑体" w:eastAsia="黑体"/>
          <w:b/>
          <w:sz w:val="72"/>
          <w:szCs w:val="72"/>
        </w:rPr>
        <w:t>招</w:t>
      </w:r>
      <w:r>
        <w:rPr>
          <w:rFonts w:ascii="黑体" w:hAnsi="黑体" w:eastAsia="黑体"/>
          <w:b/>
          <w:sz w:val="72"/>
          <w:szCs w:val="72"/>
        </w:rPr>
        <w:t xml:space="preserve"> </w:t>
      </w:r>
      <w:r>
        <w:rPr>
          <w:rFonts w:hint="eastAsia" w:ascii="黑体" w:hAnsi="黑体" w:eastAsia="黑体"/>
          <w:b/>
          <w:sz w:val="72"/>
          <w:szCs w:val="72"/>
        </w:rPr>
        <w:t>标</w:t>
      </w:r>
      <w:r>
        <w:rPr>
          <w:rFonts w:ascii="黑体" w:hAnsi="黑体" w:eastAsia="黑体"/>
          <w:b/>
          <w:sz w:val="72"/>
          <w:szCs w:val="72"/>
        </w:rPr>
        <w:t xml:space="preserve"> </w:t>
      </w:r>
      <w:r>
        <w:rPr>
          <w:rFonts w:hint="eastAsia" w:ascii="黑体" w:hAnsi="黑体" w:eastAsia="黑体"/>
          <w:b/>
          <w:sz w:val="72"/>
          <w:szCs w:val="72"/>
        </w:rPr>
        <w:t>文</w:t>
      </w:r>
      <w:r>
        <w:rPr>
          <w:rFonts w:ascii="黑体" w:hAnsi="黑体" w:eastAsia="黑体"/>
          <w:b/>
          <w:sz w:val="72"/>
          <w:szCs w:val="72"/>
        </w:rPr>
        <w:t xml:space="preserve"> </w:t>
      </w:r>
      <w:r>
        <w:rPr>
          <w:rFonts w:hint="eastAsia" w:ascii="黑体" w:hAnsi="黑体" w:eastAsia="黑体"/>
          <w:b/>
          <w:sz w:val="72"/>
          <w:szCs w:val="72"/>
        </w:rPr>
        <w:t>件</w:t>
      </w:r>
    </w:p>
    <w:p>
      <w:pPr>
        <w:spacing w:line="360" w:lineRule="auto"/>
        <w:ind w:left="2051" w:leftChars="619" w:right="1306" w:rightChars="622" w:hanging="752" w:hangingChars="209"/>
        <w:rPr>
          <w:rFonts w:hint="default" w:ascii="宋体" w:eastAsia="宋体"/>
          <w:sz w:val="36"/>
          <w:szCs w:val="36"/>
          <w:lang w:val="en-US" w:eastAsia="zh-CN"/>
        </w:rPr>
      </w:pPr>
      <w:r>
        <w:rPr>
          <w:rFonts w:hint="eastAsia" w:ascii="黑体" w:hAnsi="黑体" w:eastAsia="黑体"/>
          <w:b/>
          <w:bCs/>
          <w:sz w:val="36"/>
          <w:szCs w:val="24"/>
        </w:rPr>
        <w:t>项目编号：</w:t>
      </w:r>
      <w:r>
        <w:rPr>
          <w:rFonts w:ascii="宋体" w:hAnsi="宋体"/>
          <w:sz w:val="36"/>
          <w:szCs w:val="36"/>
        </w:rPr>
        <w:t>131</w:t>
      </w:r>
      <w:r>
        <w:rPr>
          <w:rFonts w:hint="eastAsia" w:ascii="宋体" w:hAnsi="宋体"/>
          <w:sz w:val="36"/>
          <w:szCs w:val="36"/>
        </w:rPr>
        <w:t>－</w:t>
      </w:r>
      <w:r>
        <w:rPr>
          <w:rFonts w:ascii="宋体" w:hAnsi="宋体"/>
          <w:sz w:val="36"/>
          <w:szCs w:val="36"/>
        </w:rPr>
        <w:t>Zcg</w:t>
      </w:r>
      <w:r>
        <w:rPr>
          <w:rFonts w:hint="eastAsia" w:ascii="宋体" w:hAnsi="宋体"/>
          <w:sz w:val="36"/>
          <w:szCs w:val="36"/>
        </w:rPr>
        <w:t>·</w:t>
      </w:r>
      <w:r>
        <w:rPr>
          <w:rFonts w:ascii="宋体" w:hAnsi="宋体"/>
          <w:sz w:val="36"/>
          <w:szCs w:val="36"/>
        </w:rPr>
        <w:t>2019</w:t>
      </w:r>
      <w:r>
        <w:rPr>
          <w:rFonts w:hint="eastAsia" w:ascii="宋体" w:hAnsi="宋体"/>
          <w:sz w:val="36"/>
          <w:szCs w:val="36"/>
        </w:rPr>
        <w:t>－</w:t>
      </w:r>
      <w:r>
        <w:rPr>
          <w:rFonts w:hint="eastAsia" w:ascii="宋体" w:hAnsi="宋体"/>
          <w:sz w:val="36"/>
          <w:szCs w:val="36"/>
          <w:lang w:val="en-US" w:eastAsia="zh-CN"/>
        </w:rPr>
        <w:t>116</w:t>
      </w:r>
    </w:p>
    <w:p>
      <w:pPr>
        <w:spacing w:line="360" w:lineRule="auto"/>
        <w:ind w:left="3131" w:leftChars="619" w:right="703" w:rightChars="335" w:hanging="1832" w:hangingChars="509"/>
        <w:rPr>
          <w:rFonts w:hint="eastAsia" w:ascii="黑体" w:hAnsi="宋体" w:eastAsia="黑体" w:cs="Times New Roman"/>
          <w:sz w:val="28"/>
          <w:szCs w:val="28"/>
        </w:rPr>
      </w:pPr>
      <w:r>
        <w:rPr>
          <w:rFonts w:hint="eastAsia" w:ascii="黑体" w:hAnsi="黑体" w:eastAsia="黑体"/>
          <w:b/>
          <w:bCs/>
          <w:sz w:val="36"/>
          <w:szCs w:val="24"/>
        </w:rPr>
        <w:t>项目名称：</w:t>
      </w:r>
      <w:r>
        <w:rPr>
          <w:rFonts w:hint="eastAsia" w:ascii="黑体" w:hAnsi="宋体" w:eastAsia="黑体" w:cs="Times New Roman"/>
          <w:sz w:val="28"/>
          <w:szCs w:val="28"/>
          <w:lang w:eastAsia="zh-CN"/>
        </w:rPr>
        <w:t>阳新县教育局2019年中小学课桌椅采购</w:t>
      </w:r>
      <w:r>
        <w:rPr>
          <w:rFonts w:hint="eastAsia" w:ascii="黑体" w:hAnsi="宋体" w:eastAsia="黑体" w:cs="Times New Roman"/>
          <w:sz w:val="28"/>
          <w:szCs w:val="28"/>
        </w:rPr>
        <w:t>项目</w:t>
      </w:r>
    </w:p>
    <w:p>
      <w:pPr>
        <w:spacing w:line="360" w:lineRule="auto"/>
        <w:ind w:left="2051" w:leftChars="619" w:right="1306" w:rightChars="622" w:hanging="752" w:hangingChars="209"/>
        <w:rPr>
          <w:rFonts w:hint="eastAsia" w:ascii="黑体" w:hAnsi="宋体" w:eastAsia="黑体" w:cs="Times New Roman"/>
          <w:sz w:val="28"/>
          <w:szCs w:val="28"/>
          <w:lang w:eastAsia="zh-CN"/>
        </w:rPr>
      </w:pPr>
      <w:r>
        <w:rPr>
          <w:rFonts w:hint="eastAsia" w:ascii="黑体" w:hAnsi="黑体" w:eastAsia="黑体"/>
          <w:b/>
          <w:bCs/>
          <w:sz w:val="36"/>
          <w:szCs w:val="24"/>
        </w:rPr>
        <w:t>招标内容：</w:t>
      </w:r>
      <w:r>
        <w:rPr>
          <w:rFonts w:hint="eastAsia" w:ascii="黑体" w:hAnsi="宋体" w:eastAsia="黑体" w:cs="Times New Roman"/>
          <w:sz w:val="28"/>
          <w:szCs w:val="28"/>
          <w:lang w:eastAsia="zh-CN"/>
        </w:rPr>
        <w:t>中小学课桌椅采购</w:t>
      </w:r>
    </w:p>
    <w:p>
      <w:pPr>
        <w:spacing w:afterLines="600" w:line="360" w:lineRule="auto"/>
        <w:ind w:left="2347" w:leftChars="271" w:right="569" w:rightChars="271" w:hanging="1778" w:hangingChars="494"/>
        <w:jc w:val="center"/>
        <w:rPr>
          <w:rFonts w:ascii="宋体"/>
          <w:sz w:val="36"/>
          <w:szCs w:val="36"/>
        </w:rPr>
      </w:pPr>
    </w:p>
    <w:p>
      <w:pPr>
        <w:spacing w:afterLines="600" w:line="360" w:lineRule="auto"/>
        <w:ind w:left="2347" w:leftChars="271" w:right="569" w:rightChars="271" w:hanging="1778" w:hangingChars="494"/>
        <w:jc w:val="center"/>
        <w:rPr>
          <w:rFonts w:ascii="宋体"/>
          <w:sz w:val="36"/>
          <w:szCs w:val="36"/>
        </w:rPr>
      </w:pPr>
    </w:p>
    <w:p>
      <w:pPr>
        <w:tabs>
          <w:tab w:val="left" w:pos="7939"/>
        </w:tabs>
        <w:spacing w:line="360" w:lineRule="auto"/>
        <w:jc w:val="center"/>
        <w:rPr>
          <w:rFonts w:hint="eastAsia" w:ascii="黑体" w:hAnsi="黑体" w:eastAsia="黑体"/>
          <w:b/>
          <w:sz w:val="44"/>
          <w:lang w:eastAsia="zh-CN"/>
        </w:rPr>
      </w:pPr>
      <w:r>
        <w:rPr>
          <w:rFonts w:hint="eastAsia" w:ascii="黑体" w:hAnsi="黑体" w:eastAsia="黑体"/>
          <w:b/>
          <w:sz w:val="44"/>
          <w:lang w:eastAsia="zh-CN"/>
        </w:rPr>
        <w:t>阳新县公共资源交易中心</w:t>
      </w:r>
    </w:p>
    <w:p>
      <w:pPr>
        <w:jc w:val="center"/>
        <w:rPr>
          <w:rFonts w:ascii="黑体" w:hAnsi="黑体" w:eastAsia="黑体"/>
          <w:b/>
          <w:color w:val="FF0000"/>
          <w:sz w:val="44"/>
        </w:rPr>
      </w:pPr>
      <w:r>
        <w:rPr>
          <w:rFonts w:hint="eastAsia" w:ascii="黑体" w:hAnsi="黑体" w:eastAsia="黑体"/>
          <w:b/>
          <w:sz w:val="44"/>
        </w:rPr>
        <w:t>二</w:t>
      </w:r>
      <w:r>
        <w:rPr>
          <w:rFonts w:ascii="黑体" w:hAnsi="黑体" w:eastAsia="黑体"/>
          <w:b/>
          <w:sz w:val="44"/>
        </w:rPr>
        <w:t>0</w:t>
      </w:r>
      <w:r>
        <w:rPr>
          <w:rFonts w:hint="eastAsia" w:ascii="黑体" w:hAnsi="黑体" w:eastAsia="黑体"/>
          <w:b/>
          <w:sz w:val="44"/>
        </w:rPr>
        <w:t>一九年</w:t>
      </w:r>
      <w:r>
        <w:rPr>
          <w:rFonts w:hint="eastAsia" w:ascii="黑体" w:hAnsi="黑体" w:eastAsia="黑体"/>
          <w:b/>
          <w:sz w:val="44"/>
          <w:lang w:eastAsia="zh-CN"/>
        </w:rPr>
        <w:t>八</w:t>
      </w:r>
      <w:r>
        <w:rPr>
          <w:rFonts w:hint="eastAsia" w:ascii="黑体" w:hAnsi="黑体" w:eastAsia="黑体"/>
          <w:b/>
          <w:sz w:val="44"/>
        </w:rPr>
        <w:t>月</w:t>
      </w:r>
    </w:p>
    <w:p/>
    <w:p>
      <w:pPr>
        <w:widowControl/>
        <w:jc w:val="left"/>
        <w:sectPr>
          <w:headerReference r:id="rId5" w:type="first"/>
          <w:footerReference r:id="rId8" w:type="first"/>
          <w:headerReference r:id="rId3" w:type="default"/>
          <w:footerReference r:id="rId6" w:type="default"/>
          <w:headerReference r:id="rId4" w:type="even"/>
          <w:footerReference r:id="rId7" w:type="even"/>
          <w:pgSz w:w="11906" w:h="16838"/>
          <w:pgMar w:top="1134" w:right="1191" w:bottom="1134" w:left="1191" w:header="851" w:footer="851" w:gutter="0"/>
          <w:pgNumType w:start="1"/>
          <w:cols w:space="425" w:num="1"/>
          <w:docGrid w:type="linesAndChars" w:linePitch="312" w:charSpace="0"/>
        </w:sectPr>
      </w:pPr>
    </w:p>
    <w:p>
      <w:pPr>
        <w:spacing w:beforeLines="100"/>
        <w:jc w:val="center"/>
        <w:rPr>
          <w:rFonts w:ascii="黑体" w:hAnsi="黑体" w:eastAsia="黑体"/>
          <w:sz w:val="44"/>
          <w:szCs w:val="44"/>
        </w:rPr>
        <w:sectPr>
          <w:footerReference r:id="rId9" w:type="default"/>
          <w:pgSz w:w="11906" w:h="16838"/>
          <w:pgMar w:top="1134" w:right="1191" w:bottom="1134" w:left="1191" w:header="851" w:footer="851" w:gutter="0"/>
          <w:pgNumType w:start="1"/>
          <w:cols w:space="425" w:num="1"/>
          <w:docGrid w:type="linesAndChars" w:linePitch="312" w:charSpace="0"/>
        </w:sectPr>
      </w:pPr>
      <w:bookmarkStart w:id="256" w:name="_GoBack"/>
      <w:bookmarkEnd w:id="256"/>
    </w:p>
    <w:p>
      <w:pPr>
        <w:spacing w:beforeLines="100"/>
        <w:jc w:val="center"/>
        <w:rPr>
          <w:rFonts w:ascii="黑体" w:hAnsi="黑体" w:eastAsia="黑体"/>
          <w:sz w:val="44"/>
          <w:szCs w:val="44"/>
        </w:rPr>
      </w:pPr>
      <w:r>
        <w:rPr>
          <w:rFonts w:hint="eastAsia" w:ascii="黑体" w:hAnsi="黑体" w:eastAsia="黑体"/>
          <w:sz w:val="44"/>
          <w:szCs w:val="44"/>
        </w:rPr>
        <w:t>目</w:t>
      </w:r>
      <w:r>
        <w:rPr>
          <w:rFonts w:ascii="黑体" w:hAnsi="黑体" w:eastAsia="黑体"/>
          <w:sz w:val="44"/>
          <w:szCs w:val="44"/>
        </w:rPr>
        <w:t xml:space="preserve">   </w:t>
      </w:r>
      <w:r>
        <w:rPr>
          <w:rFonts w:hint="eastAsia" w:ascii="黑体" w:hAnsi="黑体" w:eastAsia="黑体"/>
          <w:sz w:val="44"/>
          <w:szCs w:val="44"/>
        </w:rPr>
        <w:t>录</w:t>
      </w:r>
    </w:p>
    <w:p>
      <w:pPr>
        <w:pStyle w:val="14"/>
        <w:tabs>
          <w:tab w:val="right" w:leader="dot" w:pos="9524"/>
        </w:tabs>
      </w:pPr>
      <w:r>
        <w:fldChar w:fldCharType="begin"/>
      </w:r>
      <w:r>
        <w:instrText xml:space="preserve"> TOC \o "1-2" \h \z \u </w:instrText>
      </w:r>
      <w:r>
        <w:fldChar w:fldCharType="separate"/>
      </w:r>
      <w:r>
        <w:fldChar w:fldCharType="begin"/>
      </w:r>
      <w:r>
        <w:instrText xml:space="preserve"> HYPERLINK \l _Toc1626 </w:instrText>
      </w:r>
      <w:r>
        <w:fldChar w:fldCharType="separate"/>
      </w:r>
      <w:r>
        <w:rPr>
          <w:rFonts w:hint="eastAsia" w:ascii="黑体" w:hAnsi="黑体" w:eastAsia="黑体" w:cs="Times New Roman"/>
        </w:rPr>
        <w:t xml:space="preserve">第一章 </w:t>
      </w:r>
      <w:r>
        <w:rPr>
          <w:rFonts w:hint="eastAsia" w:ascii="黑体" w:hAnsi="黑体" w:eastAsia="黑体"/>
        </w:rPr>
        <w:t>投标邀请书</w:t>
      </w:r>
      <w:r>
        <w:tab/>
      </w:r>
      <w:r>
        <w:fldChar w:fldCharType="begin"/>
      </w:r>
      <w:r>
        <w:instrText xml:space="preserve"> PAGEREF _Toc1626 </w:instrText>
      </w:r>
      <w:r>
        <w:fldChar w:fldCharType="separate"/>
      </w:r>
      <w:r>
        <w:t>1</w:t>
      </w:r>
      <w:r>
        <w:fldChar w:fldCharType="end"/>
      </w:r>
      <w:r>
        <w:fldChar w:fldCharType="end"/>
      </w:r>
    </w:p>
    <w:p>
      <w:pPr>
        <w:pStyle w:val="14"/>
        <w:tabs>
          <w:tab w:val="right" w:leader="dot" w:pos="9524"/>
        </w:tabs>
      </w:pPr>
      <w:r>
        <w:fldChar w:fldCharType="begin"/>
      </w:r>
      <w:r>
        <w:instrText xml:space="preserve"> HYPERLINK \l _Toc30710 </w:instrText>
      </w:r>
      <w:r>
        <w:fldChar w:fldCharType="separate"/>
      </w:r>
      <w:r>
        <w:rPr>
          <w:rFonts w:hint="eastAsia" w:ascii="黑体" w:hAnsi="黑体" w:eastAsia="黑体" w:cs="Times New Roman"/>
        </w:rPr>
        <w:t xml:space="preserve">第二章 </w:t>
      </w:r>
      <w:r>
        <w:rPr>
          <w:rFonts w:hint="eastAsia" w:ascii="黑体" w:hAnsi="黑体" w:eastAsia="黑体"/>
        </w:rPr>
        <w:t>投标人须知</w:t>
      </w:r>
      <w:r>
        <w:tab/>
      </w:r>
      <w:r>
        <w:fldChar w:fldCharType="begin"/>
      </w:r>
      <w:r>
        <w:instrText xml:space="preserve"> PAGEREF _Toc30710 </w:instrText>
      </w:r>
      <w:r>
        <w:fldChar w:fldCharType="separate"/>
      </w:r>
      <w:r>
        <w:t>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_Toc15017 </w:instrText>
      </w:r>
      <w:r>
        <w:fldChar w:fldCharType="separate"/>
      </w:r>
      <w:r>
        <w:rPr>
          <w:rFonts w:hint="eastAsia" w:ascii="宋体" w:hAnsi="宋体"/>
          <w:bCs/>
          <w:szCs w:val="32"/>
          <w:lang w:val="zh-CN"/>
        </w:rPr>
        <w:t>投标须知前附表</w:t>
      </w:r>
      <w:r>
        <w:tab/>
      </w:r>
      <w:r>
        <w:fldChar w:fldCharType="begin"/>
      </w:r>
      <w:r>
        <w:instrText xml:space="preserve"> PAGEREF _Toc15017 </w:instrText>
      </w:r>
      <w:r>
        <w:fldChar w:fldCharType="separate"/>
      </w:r>
      <w:r>
        <w:t>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_Toc17391 </w:instrText>
      </w:r>
      <w:r>
        <w:fldChar w:fldCharType="separate"/>
      </w:r>
      <w:r>
        <w:rPr>
          <w:rFonts w:hint="default" w:ascii="黑体" w:hAnsi="黑体" w:eastAsia="黑体" w:cs="Times New Roman"/>
          <w:bCs/>
          <w:strike w:val="0"/>
          <w:szCs w:val="32"/>
          <w:lang w:val="zh-CN"/>
        </w:rPr>
        <w:t xml:space="preserve">一、 </w:t>
      </w:r>
      <w:r>
        <w:tab/>
      </w:r>
      <w:r>
        <w:fldChar w:fldCharType="begin"/>
      </w:r>
      <w:r>
        <w:instrText xml:space="preserve"> PAGEREF _Toc17391 </w:instrText>
      </w:r>
      <w:r>
        <w:fldChar w:fldCharType="separate"/>
      </w:r>
      <w:r>
        <w:t>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_Toc11308 </w:instrText>
      </w:r>
      <w:r>
        <w:fldChar w:fldCharType="separate"/>
      </w:r>
      <w:r>
        <w:rPr>
          <w:rFonts w:hint="eastAsia" w:ascii="宋体" w:cs="Times New Roman"/>
          <w:bCs w:val="0"/>
          <w:szCs w:val="30"/>
          <w:lang w:val="zh-CN"/>
        </w:rPr>
        <w:t xml:space="preserve">一、 </w:t>
      </w:r>
      <w:r>
        <w:rPr>
          <w:rFonts w:hint="eastAsia" w:ascii="宋体" w:hAnsi="宋体"/>
          <w:bCs w:val="0"/>
          <w:lang w:val="zh-CN"/>
        </w:rPr>
        <w:t>说</w:t>
      </w:r>
      <w:r>
        <w:rPr>
          <w:rFonts w:ascii="宋体" w:hAnsi="宋体"/>
          <w:bCs w:val="0"/>
          <w:lang w:val="zh-CN"/>
        </w:rPr>
        <w:t xml:space="preserve">  </w:t>
      </w:r>
      <w:r>
        <w:rPr>
          <w:rFonts w:hint="eastAsia" w:ascii="宋体" w:hAnsi="宋体"/>
          <w:bCs w:val="0"/>
          <w:lang w:val="zh-CN"/>
        </w:rPr>
        <w:t>明</w:t>
      </w:r>
      <w:r>
        <w:tab/>
      </w:r>
      <w:r>
        <w:fldChar w:fldCharType="begin"/>
      </w:r>
      <w:r>
        <w:instrText xml:space="preserve"> PAGEREF _Toc11308 </w:instrText>
      </w:r>
      <w:r>
        <w:fldChar w:fldCharType="separate"/>
      </w:r>
      <w:r>
        <w:t>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_Toc16056 </w:instrText>
      </w:r>
      <w:r>
        <w:fldChar w:fldCharType="separate"/>
      </w:r>
      <w:r>
        <w:rPr>
          <w:rFonts w:hint="eastAsia" w:ascii="宋体" w:cs="Times New Roman"/>
          <w:bCs w:val="0"/>
          <w:szCs w:val="30"/>
          <w:lang w:val="zh-CN"/>
        </w:rPr>
        <w:t xml:space="preserve">二、 </w:t>
      </w:r>
      <w:r>
        <w:rPr>
          <w:rFonts w:hint="eastAsia" w:ascii="宋体" w:hAnsi="宋体"/>
          <w:bCs w:val="0"/>
          <w:lang w:val="zh-CN"/>
        </w:rPr>
        <w:t>招标文件</w:t>
      </w:r>
      <w:r>
        <w:tab/>
      </w:r>
      <w:r>
        <w:fldChar w:fldCharType="begin"/>
      </w:r>
      <w:r>
        <w:instrText xml:space="preserve"> PAGEREF _Toc16056 </w:instrText>
      </w:r>
      <w:r>
        <w:fldChar w:fldCharType="separate"/>
      </w:r>
      <w:r>
        <w:t>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_Toc24315 </w:instrText>
      </w:r>
      <w:r>
        <w:fldChar w:fldCharType="separate"/>
      </w:r>
      <w:r>
        <w:rPr>
          <w:rFonts w:hint="eastAsia" w:ascii="宋体" w:cs="Times New Roman"/>
          <w:bCs w:val="0"/>
          <w:szCs w:val="30"/>
          <w:lang w:val="zh-CN"/>
        </w:rPr>
        <w:t xml:space="preserve">三、 </w:t>
      </w:r>
      <w:r>
        <w:rPr>
          <w:rFonts w:hint="eastAsia" w:ascii="宋体" w:hAnsi="宋体"/>
          <w:bCs w:val="0"/>
          <w:lang w:val="zh-CN"/>
        </w:rPr>
        <w:t>投标文件</w:t>
      </w:r>
      <w:r>
        <w:tab/>
      </w:r>
      <w:r>
        <w:fldChar w:fldCharType="begin"/>
      </w:r>
      <w:r>
        <w:instrText xml:space="preserve"> PAGEREF _Toc24315 </w:instrText>
      </w:r>
      <w:r>
        <w:fldChar w:fldCharType="separate"/>
      </w:r>
      <w:r>
        <w:t>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_Toc2411 </w:instrText>
      </w:r>
      <w:r>
        <w:fldChar w:fldCharType="separate"/>
      </w:r>
      <w:r>
        <w:rPr>
          <w:rFonts w:hint="eastAsia" w:ascii="宋体" w:cs="Times New Roman"/>
          <w:bCs w:val="0"/>
          <w:szCs w:val="30"/>
          <w:lang w:val="zh-CN"/>
        </w:rPr>
        <w:t xml:space="preserve">四、 </w:t>
      </w:r>
      <w:r>
        <w:rPr>
          <w:rFonts w:hint="eastAsia" w:ascii="宋体" w:hAnsi="宋体"/>
          <w:bCs w:val="0"/>
          <w:lang w:val="zh-CN"/>
        </w:rPr>
        <w:t>开标与评标</w:t>
      </w:r>
      <w:r>
        <w:tab/>
      </w:r>
      <w:r>
        <w:fldChar w:fldCharType="begin"/>
      </w:r>
      <w:r>
        <w:instrText xml:space="preserve"> PAGEREF _Toc2411 </w:instrText>
      </w:r>
      <w:r>
        <w:fldChar w:fldCharType="separate"/>
      </w:r>
      <w:r>
        <w:t>10</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_Toc28577 </w:instrText>
      </w:r>
      <w:r>
        <w:fldChar w:fldCharType="separate"/>
      </w:r>
      <w:r>
        <w:rPr>
          <w:rFonts w:hint="eastAsia" w:ascii="宋体" w:cs="Times New Roman"/>
          <w:bCs w:val="0"/>
          <w:szCs w:val="30"/>
          <w:lang w:val="zh-CN"/>
        </w:rPr>
        <w:t xml:space="preserve">五、 </w:t>
      </w:r>
      <w:r>
        <w:rPr>
          <w:rFonts w:hint="eastAsia" w:ascii="宋体" w:hAnsi="宋体"/>
          <w:bCs w:val="0"/>
          <w:lang w:val="zh-CN"/>
        </w:rPr>
        <w:t>投标人信用信息及查询</w:t>
      </w:r>
      <w:r>
        <w:tab/>
      </w:r>
      <w:r>
        <w:fldChar w:fldCharType="begin"/>
      </w:r>
      <w:r>
        <w:instrText xml:space="preserve"> PAGEREF _Toc28577 </w:instrText>
      </w:r>
      <w:r>
        <w:fldChar w:fldCharType="separate"/>
      </w:r>
      <w:r>
        <w:t>11</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_Toc14040 </w:instrText>
      </w:r>
      <w:r>
        <w:fldChar w:fldCharType="separate"/>
      </w:r>
      <w:r>
        <w:rPr>
          <w:rFonts w:hint="eastAsia" w:ascii="宋体" w:cs="Times New Roman"/>
          <w:bCs w:val="0"/>
          <w:szCs w:val="30"/>
          <w:lang w:val="zh-CN"/>
        </w:rPr>
        <w:t xml:space="preserve">六、 </w:t>
      </w:r>
      <w:r>
        <w:rPr>
          <w:rFonts w:hint="eastAsia" w:ascii="宋体" w:hAnsi="宋体"/>
          <w:bCs w:val="0"/>
          <w:lang w:val="zh-CN"/>
        </w:rPr>
        <w:t>中标与合同</w:t>
      </w:r>
      <w:r>
        <w:tab/>
      </w:r>
      <w:r>
        <w:fldChar w:fldCharType="begin"/>
      </w:r>
      <w:r>
        <w:instrText xml:space="preserve"> PAGEREF _Toc14040 </w:instrText>
      </w:r>
      <w:r>
        <w:fldChar w:fldCharType="separate"/>
      </w:r>
      <w:r>
        <w:t>12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_Toc13403 </w:instrText>
      </w:r>
      <w:r>
        <w:fldChar w:fldCharType="separate"/>
      </w:r>
      <w:r>
        <w:rPr>
          <w:rFonts w:hint="eastAsia" w:ascii="宋体" w:cs="Times New Roman"/>
          <w:bCs w:val="0"/>
          <w:szCs w:val="30"/>
          <w:lang w:val="zh-CN"/>
        </w:rPr>
        <w:t xml:space="preserve">七、 </w:t>
      </w:r>
      <w:r>
        <w:rPr>
          <w:rFonts w:hint="eastAsia" w:ascii="宋体" w:hAnsi="宋体"/>
          <w:bCs w:val="0"/>
          <w:lang w:val="zh-CN"/>
        </w:rPr>
        <w:t>采购信息公告</w:t>
      </w:r>
      <w:r>
        <w:tab/>
      </w:r>
      <w:r>
        <w:fldChar w:fldCharType="begin"/>
      </w:r>
      <w:r>
        <w:instrText xml:space="preserve"> PAGEREF _Toc13403 </w:instrText>
      </w:r>
      <w:r>
        <w:fldChar w:fldCharType="separate"/>
      </w:r>
      <w:r>
        <w:t>13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_Toc16463 </w:instrText>
      </w:r>
      <w:r>
        <w:fldChar w:fldCharType="separate"/>
      </w:r>
      <w:r>
        <w:rPr>
          <w:rFonts w:hint="eastAsia" w:ascii="宋体" w:cs="Times New Roman"/>
          <w:bCs w:val="0"/>
          <w:szCs w:val="30"/>
          <w:lang w:val="zh-CN"/>
        </w:rPr>
        <w:t xml:space="preserve">八、 </w:t>
      </w:r>
      <w:r>
        <w:rPr>
          <w:rFonts w:hint="eastAsia" w:ascii="宋体" w:hAnsi="宋体"/>
          <w:bCs w:val="0"/>
          <w:lang w:val="zh-CN"/>
        </w:rPr>
        <w:t>质疑及提交</w:t>
      </w:r>
      <w:r>
        <w:tab/>
      </w:r>
      <w:r>
        <w:fldChar w:fldCharType="begin"/>
      </w:r>
      <w:r>
        <w:instrText xml:space="preserve"> PAGEREF _Toc16463 </w:instrText>
      </w:r>
      <w:r>
        <w:fldChar w:fldCharType="separate"/>
      </w:r>
      <w:r>
        <w:t>13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_Toc21806 </w:instrText>
      </w:r>
      <w:r>
        <w:fldChar w:fldCharType="separate"/>
      </w:r>
      <w:r>
        <w:rPr>
          <w:rFonts w:hint="eastAsia" w:ascii="宋体" w:cs="Times New Roman"/>
          <w:bCs w:val="0"/>
          <w:szCs w:val="30"/>
          <w:lang w:val="zh-CN"/>
        </w:rPr>
        <w:t xml:space="preserve">九、 </w:t>
      </w:r>
      <w:r>
        <w:rPr>
          <w:rFonts w:hint="eastAsia" w:ascii="宋体" w:hAnsi="宋体"/>
          <w:bCs w:val="0"/>
          <w:lang w:val="zh-CN"/>
        </w:rPr>
        <w:t>相关条文解读</w:t>
      </w:r>
      <w:r>
        <w:tab/>
      </w:r>
      <w:r>
        <w:fldChar w:fldCharType="begin"/>
      </w:r>
      <w:r>
        <w:instrText xml:space="preserve"> PAGEREF _Toc21806 </w:instrText>
      </w:r>
      <w:r>
        <w:fldChar w:fldCharType="separate"/>
      </w:r>
      <w:r>
        <w:t>14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_Toc22987 </w:instrText>
      </w:r>
      <w:r>
        <w:fldChar w:fldCharType="separate"/>
      </w:r>
      <w:r>
        <w:rPr>
          <w:rFonts w:hint="eastAsia" w:ascii="宋体" w:cs="Times New Roman"/>
          <w:bCs w:val="0"/>
          <w:szCs w:val="30"/>
          <w:lang w:val="zh-CN"/>
        </w:rPr>
        <w:t xml:space="preserve">十、 </w:t>
      </w:r>
      <w:r>
        <w:rPr>
          <w:rFonts w:hint="eastAsia" w:ascii="宋体" w:hAnsi="宋体"/>
          <w:bCs w:val="0"/>
          <w:lang w:val="zh-CN"/>
        </w:rPr>
        <w:t>其他注意事项</w:t>
      </w:r>
      <w:r>
        <w:tab/>
      </w:r>
      <w:r>
        <w:fldChar w:fldCharType="begin"/>
      </w:r>
      <w:r>
        <w:instrText xml:space="preserve"> PAGEREF _Toc22987 </w:instrText>
      </w:r>
      <w:r>
        <w:fldChar w:fldCharType="separate"/>
      </w:r>
      <w:r>
        <w:t>15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_Toc31223 </w:instrText>
      </w:r>
      <w:r>
        <w:fldChar w:fldCharType="separate"/>
      </w:r>
      <w:r>
        <w:rPr>
          <w:rFonts w:hint="eastAsia" w:ascii="宋体" w:cs="Times New Roman"/>
          <w:bCs w:val="0"/>
          <w:szCs w:val="30"/>
          <w:lang w:val="zh-CN"/>
        </w:rPr>
        <w:t xml:space="preserve">十一、 </w:t>
      </w:r>
      <w:r>
        <w:rPr>
          <w:rFonts w:hint="eastAsia" w:ascii="宋体" w:hAnsi="宋体"/>
          <w:bCs w:val="0"/>
          <w:lang w:val="zh-CN"/>
        </w:rPr>
        <w:t>适用法律</w:t>
      </w:r>
      <w:r>
        <w:tab/>
      </w:r>
      <w:r>
        <w:fldChar w:fldCharType="begin"/>
      </w:r>
      <w:r>
        <w:instrText xml:space="preserve"> PAGEREF _Toc31223 </w:instrText>
      </w:r>
      <w:r>
        <w:fldChar w:fldCharType="separate"/>
      </w:r>
      <w:r>
        <w:t>15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_Toc26716 </w:instrText>
      </w:r>
      <w:r>
        <w:fldChar w:fldCharType="separate"/>
      </w:r>
      <w:r>
        <w:rPr>
          <w:rFonts w:hint="eastAsia" w:ascii="宋体" w:cs="Times New Roman"/>
          <w:bCs w:val="0"/>
          <w:szCs w:val="30"/>
          <w:lang w:val="zh-CN"/>
        </w:rPr>
        <w:t xml:space="preserve">十二、 </w:t>
      </w:r>
      <w:r>
        <w:rPr>
          <w:rFonts w:hint="eastAsia" w:ascii="宋体" w:hAnsi="宋体"/>
          <w:bCs w:val="0"/>
          <w:lang w:val="zh-CN"/>
        </w:rPr>
        <w:t>招标文件的解释权</w:t>
      </w:r>
      <w:r>
        <w:tab/>
      </w:r>
      <w:r>
        <w:fldChar w:fldCharType="begin"/>
      </w:r>
      <w:r>
        <w:instrText xml:space="preserve"> PAGEREF _Toc26716 </w:instrText>
      </w:r>
      <w:r>
        <w:fldChar w:fldCharType="separate"/>
      </w:r>
      <w:r>
        <w:t>15</w:t>
      </w:r>
      <w:r>
        <w:fldChar w:fldCharType="end"/>
      </w:r>
      <w:r>
        <w:fldChar w:fldCharType="end"/>
      </w:r>
    </w:p>
    <w:p>
      <w:pPr>
        <w:pStyle w:val="14"/>
        <w:tabs>
          <w:tab w:val="right" w:leader="dot" w:pos="9524"/>
        </w:tabs>
      </w:pPr>
      <w:r>
        <w:fldChar w:fldCharType="begin"/>
      </w:r>
      <w:r>
        <w:instrText xml:space="preserve"> HYPERLINK \l _Toc26010 </w:instrText>
      </w:r>
      <w:r>
        <w:fldChar w:fldCharType="separate"/>
      </w:r>
      <w:r>
        <w:rPr>
          <w:rFonts w:hint="eastAsia" w:ascii="黑体" w:hAnsi="黑体" w:eastAsia="黑体" w:cs="Times New Roman"/>
        </w:rPr>
        <w:t xml:space="preserve">第三章 </w:t>
      </w:r>
      <w:r>
        <w:rPr>
          <w:rFonts w:hint="eastAsia" w:ascii="黑体" w:hAnsi="黑体" w:eastAsia="黑体"/>
        </w:rPr>
        <w:t>项目技术、服务及商务要求</w:t>
      </w:r>
      <w:r>
        <w:tab/>
      </w:r>
      <w:r>
        <w:fldChar w:fldCharType="begin"/>
      </w:r>
      <w:r>
        <w:instrText xml:space="preserve"> PAGEREF _Toc26010 </w:instrText>
      </w:r>
      <w:r>
        <w:fldChar w:fldCharType="separate"/>
      </w:r>
      <w:r>
        <w:t>16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_Toc13577 </w:instrText>
      </w:r>
      <w:r>
        <w:fldChar w:fldCharType="separate"/>
      </w:r>
      <w:r>
        <w:rPr>
          <w:rFonts w:hint="eastAsia" w:ascii="宋体" w:cs="Times New Roman"/>
          <w:bCs w:val="0"/>
          <w:szCs w:val="30"/>
          <w:lang w:val="zh-CN"/>
        </w:rPr>
        <w:t xml:space="preserve">一、 </w:t>
      </w:r>
      <w:r>
        <w:rPr>
          <w:rFonts w:hint="eastAsia" w:ascii="宋体" w:hAnsi="宋体"/>
          <w:bCs w:val="0"/>
          <w:szCs w:val="30"/>
          <w:lang w:val="zh-CN"/>
        </w:rPr>
        <w:t>采购清单</w:t>
      </w:r>
      <w:r>
        <w:tab/>
      </w:r>
      <w:r>
        <w:fldChar w:fldCharType="begin"/>
      </w:r>
      <w:r>
        <w:instrText xml:space="preserve"> PAGEREF _Toc13577 </w:instrText>
      </w:r>
      <w:r>
        <w:fldChar w:fldCharType="separate"/>
      </w:r>
      <w:r>
        <w:t>16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_Toc20470 </w:instrText>
      </w:r>
      <w:r>
        <w:fldChar w:fldCharType="separate"/>
      </w:r>
      <w:r>
        <w:rPr>
          <w:rFonts w:hint="eastAsia"/>
        </w:rPr>
        <w:t>一、货物需求</w:t>
      </w:r>
      <w:r>
        <w:tab/>
      </w:r>
      <w:r>
        <w:fldChar w:fldCharType="begin"/>
      </w:r>
      <w:r>
        <w:instrText xml:space="preserve"> PAGEREF _Toc20470 </w:instrText>
      </w:r>
      <w:r>
        <w:fldChar w:fldCharType="separate"/>
      </w:r>
      <w:r>
        <w:t>18</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_Toc1908 </w:instrText>
      </w:r>
      <w:r>
        <w:fldChar w:fldCharType="separate"/>
      </w:r>
      <w:r>
        <w:rPr>
          <w:rFonts w:hint="eastAsia"/>
          <w:lang w:val="en-US" w:eastAsia="zh-CN"/>
        </w:rPr>
        <w:t>四、</w:t>
      </w:r>
      <w:r>
        <w:rPr>
          <w:rFonts w:hint="eastAsia"/>
        </w:rPr>
        <w:t>其他要求</w:t>
      </w:r>
      <w:r>
        <w:tab/>
      </w:r>
      <w:r>
        <w:fldChar w:fldCharType="begin"/>
      </w:r>
      <w:r>
        <w:instrText xml:space="preserve"> PAGEREF _Toc1908 </w:instrText>
      </w:r>
      <w:r>
        <w:fldChar w:fldCharType="separate"/>
      </w:r>
      <w:r>
        <w:t>19</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_Toc7254 </w:instrText>
      </w:r>
      <w:r>
        <w:fldChar w:fldCharType="separate"/>
      </w:r>
      <w:r>
        <w:rPr>
          <w:rFonts w:hint="eastAsia"/>
          <w:lang w:val="en-US" w:eastAsia="zh-CN"/>
        </w:rPr>
        <w:t>五、验收</w:t>
      </w:r>
      <w:r>
        <w:tab/>
      </w:r>
      <w:r>
        <w:fldChar w:fldCharType="begin"/>
      </w:r>
      <w:r>
        <w:instrText xml:space="preserve"> PAGEREF _Toc7254 </w:instrText>
      </w:r>
      <w:r>
        <w:fldChar w:fldCharType="separate"/>
      </w:r>
      <w:r>
        <w:t>20</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_Toc28434 </w:instrText>
      </w:r>
      <w:r>
        <w:fldChar w:fldCharType="separate"/>
      </w:r>
      <w:r>
        <w:rPr>
          <w:rFonts w:hint="eastAsia"/>
          <w:lang w:val="en-US" w:eastAsia="zh-CN"/>
        </w:rPr>
        <w:t>六、付款方式</w:t>
      </w:r>
      <w:r>
        <w:tab/>
      </w:r>
      <w:r>
        <w:fldChar w:fldCharType="begin"/>
      </w:r>
      <w:r>
        <w:instrText xml:space="preserve"> PAGEREF _Toc28434 </w:instrText>
      </w:r>
      <w:r>
        <w:fldChar w:fldCharType="separate"/>
      </w:r>
      <w:r>
        <w:t>20</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_Toc14439 </w:instrText>
      </w:r>
      <w:r>
        <w:fldChar w:fldCharType="separate"/>
      </w:r>
      <w:r>
        <w:rPr>
          <w:rFonts w:hint="eastAsia"/>
          <w:lang w:val="en-US" w:eastAsia="zh-CN"/>
        </w:rPr>
        <w:t>七、供货期及供货地点</w:t>
      </w:r>
      <w:r>
        <w:tab/>
      </w:r>
      <w:r>
        <w:fldChar w:fldCharType="begin"/>
      </w:r>
      <w:r>
        <w:instrText xml:space="preserve"> PAGEREF _Toc14439 </w:instrText>
      </w:r>
      <w:r>
        <w:fldChar w:fldCharType="separate"/>
      </w:r>
      <w:r>
        <w:t>20</w:t>
      </w:r>
      <w:r>
        <w:fldChar w:fldCharType="end"/>
      </w:r>
      <w:r>
        <w:fldChar w:fldCharType="end"/>
      </w:r>
    </w:p>
    <w:p>
      <w:pPr>
        <w:pStyle w:val="14"/>
        <w:tabs>
          <w:tab w:val="right" w:leader="dot" w:pos="9524"/>
        </w:tabs>
      </w:pPr>
      <w:r>
        <w:fldChar w:fldCharType="begin"/>
      </w:r>
      <w:r>
        <w:instrText xml:space="preserve"> HYPERLINK \l _Toc30391 </w:instrText>
      </w:r>
      <w:r>
        <w:fldChar w:fldCharType="separate"/>
      </w:r>
      <w:r>
        <w:rPr>
          <w:rFonts w:hint="eastAsia" w:ascii="黑体" w:hAnsi="黑体" w:eastAsia="黑体" w:cs="Times New Roman"/>
        </w:rPr>
        <w:t xml:space="preserve">第四章 </w:t>
      </w:r>
      <w:r>
        <w:rPr>
          <w:rFonts w:hint="eastAsia" w:ascii="黑体" w:hAnsi="黑体" w:eastAsia="黑体"/>
        </w:rPr>
        <w:t>资格审查方法及标准</w:t>
      </w:r>
      <w:r>
        <w:tab/>
      </w:r>
      <w:r>
        <w:fldChar w:fldCharType="begin"/>
      </w:r>
      <w:r>
        <w:instrText xml:space="preserve"> PAGEREF _Toc30391 </w:instrText>
      </w:r>
      <w:r>
        <w:fldChar w:fldCharType="separate"/>
      </w:r>
      <w:r>
        <w:t>22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_Toc4108 </w:instrText>
      </w:r>
      <w:r>
        <w:fldChar w:fldCharType="separate"/>
      </w:r>
      <w:r>
        <w:rPr>
          <w:rFonts w:hint="eastAsia" w:ascii="宋体" w:cs="Times New Roman"/>
          <w:bCs w:val="0"/>
          <w:szCs w:val="30"/>
          <w:lang w:val="zh-CN"/>
        </w:rPr>
        <w:t xml:space="preserve">一、 </w:t>
      </w:r>
      <w:r>
        <w:rPr>
          <w:rFonts w:hint="eastAsia" w:ascii="宋体" w:hAnsi="宋体"/>
          <w:bCs w:val="0"/>
          <w:szCs w:val="30"/>
          <w:lang w:val="zh-CN"/>
        </w:rPr>
        <w:t>资格审查方法</w:t>
      </w:r>
      <w:r>
        <w:tab/>
      </w:r>
      <w:r>
        <w:fldChar w:fldCharType="begin"/>
      </w:r>
      <w:r>
        <w:instrText xml:space="preserve"> PAGEREF _Toc4108 </w:instrText>
      </w:r>
      <w:r>
        <w:fldChar w:fldCharType="separate"/>
      </w:r>
      <w:r>
        <w:t>22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_Toc7603 </w:instrText>
      </w:r>
      <w:r>
        <w:fldChar w:fldCharType="separate"/>
      </w:r>
      <w:r>
        <w:rPr>
          <w:rFonts w:hint="eastAsia" w:ascii="宋体" w:cs="Times New Roman"/>
          <w:bCs w:val="0"/>
          <w:szCs w:val="30"/>
          <w:lang w:val="zh-CN"/>
        </w:rPr>
        <w:t xml:space="preserve">二、 </w:t>
      </w:r>
      <w:r>
        <w:rPr>
          <w:rFonts w:hint="eastAsia" w:ascii="宋体" w:hAnsi="宋体"/>
          <w:bCs w:val="0"/>
          <w:szCs w:val="30"/>
          <w:lang w:val="zh-CN"/>
        </w:rPr>
        <w:t>资格审查标准</w:t>
      </w:r>
      <w:r>
        <w:tab/>
      </w:r>
      <w:r>
        <w:fldChar w:fldCharType="begin"/>
      </w:r>
      <w:r>
        <w:instrText xml:space="preserve"> PAGEREF _Toc7603 </w:instrText>
      </w:r>
      <w:r>
        <w:fldChar w:fldCharType="separate"/>
      </w:r>
      <w:r>
        <w:t>22</w:t>
      </w:r>
      <w:r>
        <w:fldChar w:fldCharType="end"/>
      </w:r>
      <w:r>
        <w:fldChar w:fldCharType="end"/>
      </w:r>
    </w:p>
    <w:p>
      <w:pPr>
        <w:pStyle w:val="14"/>
        <w:tabs>
          <w:tab w:val="right" w:leader="dot" w:pos="9524"/>
        </w:tabs>
      </w:pPr>
      <w:r>
        <w:fldChar w:fldCharType="begin"/>
      </w:r>
      <w:r>
        <w:instrText xml:space="preserve"> HYPERLINK \l _Toc9336 </w:instrText>
      </w:r>
      <w:r>
        <w:fldChar w:fldCharType="separate"/>
      </w:r>
      <w:r>
        <w:rPr>
          <w:rFonts w:hint="eastAsia" w:ascii="黑体" w:hAnsi="黑体" w:eastAsia="黑体" w:cs="Times New Roman"/>
        </w:rPr>
        <w:t xml:space="preserve">第五章 </w:t>
      </w:r>
      <w:r>
        <w:rPr>
          <w:rFonts w:hint="eastAsia" w:ascii="黑体" w:hAnsi="黑体" w:eastAsia="黑体"/>
        </w:rPr>
        <w:t>评标方法、程序及标准</w:t>
      </w:r>
      <w:r>
        <w:tab/>
      </w:r>
      <w:r>
        <w:fldChar w:fldCharType="begin"/>
      </w:r>
      <w:r>
        <w:instrText xml:space="preserve"> PAGEREF _Toc9336 </w:instrText>
      </w:r>
      <w:r>
        <w:fldChar w:fldCharType="separate"/>
      </w:r>
      <w:r>
        <w:t>24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_Toc2795 </w:instrText>
      </w:r>
      <w:r>
        <w:fldChar w:fldCharType="separate"/>
      </w:r>
      <w:r>
        <w:rPr>
          <w:rFonts w:hint="eastAsia" w:ascii="宋体" w:cs="Times New Roman"/>
          <w:bCs w:val="0"/>
          <w:szCs w:val="30"/>
          <w:lang w:val="zh-CN"/>
        </w:rPr>
        <w:t xml:space="preserve">一、 </w:t>
      </w:r>
      <w:r>
        <w:rPr>
          <w:rFonts w:hint="eastAsia" w:ascii="宋体" w:hAnsi="宋体"/>
          <w:bCs w:val="0"/>
          <w:szCs w:val="30"/>
          <w:lang w:val="zh-CN"/>
        </w:rPr>
        <w:t>评标方法</w:t>
      </w:r>
      <w:r>
        <w:tab/>
      </w:r>
      <w:r>
        <w:fldChar w:fldCharType="begin"/>
      </w:r>
      <w:r>
        <w:instrText xml:space="preserve"> PAGEREF _Toc2795 </w:instrText>
      </w:r>
      <w:r>
        <w:fldChar w:fldCharType="separate"/>
      </w:r>
      <w:r>
        <w:t>24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_Toc2426 </w:instrText>
      </w:r>
      <w:r>
        <w:fldChar w:fldCharType="separate"/>
      </w:r>
      <w:r>
        <w:rPr>
          <w:rFonts w:hint="eastAsia" w:ascii="宋体" w:cs="Times New Roman"/>
          <w:bCs w:val="0"/>
          <w:szCs w:val="30"/>
          <w:lang w:val="zh-CN"/>
        </w:rPr>
        <w:t xml:space="preserve">二、 </w:t>
      </w:r>
      <w:r>
        <w:rPr>
          <w:rFonts w:hint="eastAsia" w:ascii="宋体" w:hAnsi="宋体"/>
          <w:bCs w:val="0"/>
          <w:szCs w:val="30"/>
          <w:lang w:val="zh-CN"/>
        </w:rPr>
        <w:t>评标程序及标准</w:t>
      </w:r>
      <w:r>
        <w:tab/>
      </w:r>
      <w:r>
        <w:fldChar w:fldCharType="begin"/>
      </w:r>
      <w:r>
        <w:instrText xml:space="preserve"> PAGEREF _Toc2426 </w:instrText>
      </w:r>
      <w:r>
        <w:fldChar w:fldCharType="separate"/>
      </w:r>
      <w:r>
        <w:t>24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_Toc20869 </w:instrText>
      </w:r>
      <w:r>
        <w:fldChar w:fldCharType="separate"/>
      </w:r>
      <w:r>
        <w:rPr>
          <w:rFonts w:hint="eastAsia" w:ascii="宋体" w:cs="Times New Roman"/>
          <w:bCs w:val="0"/>
          <w:szCs w:val="30"/>
          <w:lang w:val="zh-CN"/>
        </w:rPr>
        <w:t xml:space="preserve">三、 </w:t>
      </w:r>
      <w:r>
        <w:rPr>
          <w:rFonts w:hint="eastAsia" w:ascii="宋体" w:hAnsi="宋体"/>
          <w:bCs w:val="0"/>
          <w:szCs w:val="30"/>
          <w:lang w:val="zh-CN"/>
        </w:rPr>
        <w:t>评审因素及评分标准</w:t>
      </w:r>
      <w:r>
        <w:tab/>
      </w:r>
      <w:r>
        <w:fldChar w:fldCharType="begin"/>
      </w:r>
      <w:r>
        <w:instrText xml:space="preserve"> PAGEREF _Toc20869 </w:instrText>
      </w:r>
      <w:r>
        <w:fldChar w:fldCharType="separate"/>
      </w:r>
      <w:r>
        <w:t>28</w:t>
      </w:r>
      <w:r>
        <w:fldChar w:fldCharType="end"/>
      </w:r>
      <w:r>
        <w:fldChar w:fldCharType="end"/>
      </w:r>
    </w:p>
    <w:p>
      <w:pPr>
        <w:pStyle w:val="14"/>
        <w:tabs>
          <w:tab w:val="right" w:leader="dot" w:pos="9524"/>
        </w:tabs>
      </w:pPr>
      <w:r>
        <w:fldChar w:fldCharType="begin"/>
      </w:r>
      <w:r>
        <w:instrText xml:space="preserve"> HYPERLINK \l _Toc25065 </w:instrText>
      </w:r>
      <w:r>
        <w:fldChar w:fldCharType="separate"/>
      </w:r>
      <w:r>
        <w:rPr>
          <w:rFonts w:hint="eastAsia" w:ascii="黑体" w:hAnsi="黑体" w:eastAsia="黑体" w:cs="Times New Roman"/>
        </w:rPr>
        <w:t xml:space="preserve">第六章 </w:t>
      </w:r>
      <w:r>
        <w:rPr>
          <w:rFonts w:hint="eastAsia" w:ascii="黑体" w:hAnsi="黑体" w:eastAsia="黑体"/>
        </w:rPr>
        <w:t>合同书格式（参考）</w:t>
      </w:r>
      <w:r>
        <w:tab/>
      </w:r>
      <w:r>
        <w:fldChar w:fldCharType="begin"/>
      </w:r>
      <w:r>
        <w:instrText xml:space="preserve"> PAGEREF _Toc25065 </w:instrText>
      </w:r>
      <w:r>
        <w:fldChar w:fldCharType="separate"/>
      </w:r>
      <w:r>
        <w:t>30</w:t>
      </w:r>
      <w:r>
        <w:fldChar w:fldCharType="end"/>
      </w:r>
      <w:r>
        <w:fldChar w:fldCharType="end"/>
      </w:r>
    </w:p>
    <w:p>
      <w:pPr>
        <w:pStyle w:val="14"/>
        <w:tabs>
          <w:tab w:val="right" w:leader="dot" w:pos="9524"/>
        </w:tabs>
      </w:pPr>
      <w:r>
        <w:fldChar w:fldCharType="begin"/>
      </w:r>
      <w:r>
        <w:instrText xml:space="preserve"> HYPERLINK \l _Toc7201 </w:instrText>
      </w:r>
      <w:r>
        <w:fldChar w:fldCharType="separate"/>
      </w:r>
      <w:r>
        <w:rPr>
          <w:rFonts w:hint="eastAsia" w:ascii="黑体" w:hAnsi="黑体" w:eastAsia="黑体" w:cs="Times New Roman"/>
        </w:rPr>
        <w:t xml:space="preserve">第七章 </w:t>
      </w:r>
      <w:r>
        <w:rPr>
          <w:rFonts w:hint="eastAsia" w:ascii="黑体" w:hAnsi="黑体" w:eastAsia="黑体"/>
        </w:rPr>
        <w:t>投标文件格式（参考）</w:t>
      </w:r>
      <w:r>
        <w:tab/>
      </w:r>
      <w:r>
        <w:fldChar w:fldCharType="begin"/>
      </w:r>
      <w:r>
        <w:instrText xml:space="preserve"> PAGEREF _Toc7201 </w:instrText>
      </w:r>
      <w:r>
        <w:fldChar w:fldCharType="separate"/>
      </w:r>
      <w:r>
        <w:t>32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_Toc31873 </w:instrText>
      </w:r>
      <w:r>
        <w:fldChar w:fldCharType="separate"/>
      </w:r>
      <w:r>
        <w:rPr>
          <w:rFonts w:hint="eastAsia" w:ascii="宋体" w:hAnsi="宋体"/>
          <w:bCs w:val="0"/>
          <w:szCs w:val="44"/>
          <w:lang w:val="zh-CN"/>
        </w:rPr>
        <w:t>第一部分</w:t>
      </w:r>
      <w:r>
        <w:rPr>
          <w:rFonts w:ascii="宋体" w:hAnsi="宋体"/>
          <w:bCs w:val="0"/>
          <w:szCs w:val="44"/>
          <w:lang w:val="zh-CN"/>
        </w:rPr>
        <w:t xml:space="preserve"> </w:t>
      </w:r>
      <w:r>
        <w:rPr>
          <w:rFonts w:hint="eastAsia" w:ascii="宋体" w:hAnsi="宋体"/>
          <w:bCs w:val="0"/>
          <w:szCs w:val="44"/>
          <w:lang w:val="zh-CN"/>
        </w:rPr>
        <w:t>资格证明文件</w:t>
      </w:r>
      <w:r>
        <w:tab/>
      </w:r>
      <w:r>
        <w:fldChar w:fldCharType="begin"/>
      </w:r>
      <w:r>
        <w:instrText xml:space="preserve"> PAGEREF _Toc31873 </w:instrText>
      </w:r>
      <w:r>
        <w:fldChar w:fldCharType="separate"/>
      </w:r>
      <w:r>
        <w:t>32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_Toc31416 </w:instrText>
      </w:r>
      <w:r>
        <w:fldChar w:fldCharType="separate"/>
      </w:r>
      <w:r>
        <w:rPr>
          <w:rFonts w:hint="eastAsia" w:ascii="宋体" w:hAnsi="宋体"/>
          <w:bCs w:val="0"/>
          <w:szCs w:val="44"/>
          <w:lang w:val="zh-CN"/>
        </w:rPr>
        <w:t>第二部分</w:t>
      </w:r>
      <w:r>
        <w:rPr>
          <w:rFonts w:ascii="宋体" w:hAnsi="宋体"/>
          <w:bCs w:val="0"/>
          <w:szCs w:val="44"/>
          <w:lang w:val="zh-CN"/>
        </w:rPr>
        <w:t xml:space="preserve"> </w:t>
      </w:r>
      <w:r>
        <w:rPr>
          <w:rFonts w:hint="eastAsia" w:ascii="宋体" w:hAnsi="宋体"/>
          <w:bCs w:val="0"/>
          <w:szCs w:val="44"/>
          <w:lang w:val="zh-CN"/>
        </w:rPr>
        <w:t>商务文件</w:t>
      </w:r>
      <w:r>
        <w:tab/>
      </w:r>
      <w:r>
        <w:fldChar w:fldCharType="begin"/>
      </w:r>
      <w:r>
        <w:instrText xml:space="preserve"> PAGEREF _Toc31416 </w:instrText>
      </w:r>
      <w:r>
        <w:fldChar w:fldCharType="separate"/>
      </w:r>
      <w:r>
        <w:t>34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_Toc31936 </w:instrText>
      </w:r>
      <w:r>
        <w:fldChar w:fldCharType="separate"/>
      </w:r>
      <w:r>
        <w:rPr>
          <w:rFonts w:hint="eastAsia" w:ascii="宋体" w:hAnsi="宋体"/>
          <w:bCs w:val="0"/>
          <w:szCs w:val="44"/>
          <w:lang w:val="zh-CN"/>
        </w:rPr>
        <w:t>第三部分</w:t>
      </w:r>
      <w:r>
        <w:rPr>
          <w:rFonts w:ascii="宋体" w:hAnsi="宋体"/>
          <w:bCs w:val="0"/>
          <w:szCs w:val="44"/>
          <w:lang w:val="zh-CN"/>
        </w:rPr>
        <w:t xml:space="preserve"> </w:t>
      </w:r>
      <w:r>
        <w:rPr>
          <w:rFonts w:hint="eastAsia" w:ascii="宋体" w:hAnsi="宋体"/>
          <w:bCs w:val="0"/>
          <w:szCs w:val="44"/>
          <w:lang w:val="zh-CN"/>
        </w:rPr>
        <w:t>技术、服务文件</w:t>
      </w:r>
      <w:r>
        <w:tab/>
      </w:r>
      <w:r>
        <w:fldChar w:fldCharType="begin"/>
      </w:r>
      <w:r>
        <w:instrText xml:space="preserve"> PAGEREF _Toc31936 </w:instrText>
      </w:r>
      <w:r>
        <w:fldChar w:fldCharType="separate"/>
      </w:r>
      <w:r>
        <w:t>36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_Toc12437 </w:instrText>
      </w:r>
      <w:r>
        <w:fldChar w:fldCharType="separate"/>
      </w:r>
      <w:r>
        <w:rPr>
          <w:rFonts w:hint="eastAsia" w:ascii="宋体" w:hAnsi="宋体" w:eastAsia="宋体" w:cs="Times New Roman"/>
          <w:i w:val="0"/>
        </w:rPr>
        <w:t xml:space="preserve">附件一、 </w:t>
      </w:r>
      <w:r>
        <w:rPr>
          <w:rFonts w:hint="eastAsia" w:ascii="宋体" w:hAnsi="宋体"/>
        </w:rPr>
        <w:t>投标书</w:t>
      </w:r>
      <w:r>
        <w:tab/>
      </w:r>
      <w:r>
        <w:fldChar w:fldCharType="begin"/>
      </w:r>
      <w:r>
        <w:instrText xml:space="preserve"> PAGEREF _Toc12437 </w:instrText>
      </w:r>
      <w:r>
        <w:fldChar w:fldCharType="separate"/>
      </w:r>
      <w:r>
        <w:t>38</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_Toc6009 </w:instrText>
      </w:r>
      <w:r>
        <w:fldChar w:fldCharType="separate"/>
      </w:r>
      <w:r>
        <w:rPr>
          <w:rFonts w:hint="eastAsia" w:ascii="宋体" w:hAnsi="宋体" w:eastAsia="宋体" w:cs="Times New Roman"/>
          <w:i w:val="0"/>
        </w:rPr>
        <w:t xml:space="preserve">附件二、 </w:t>
      </w:r>
      <w:r>
        <w:rPr>
          <w:rFonts w:hint="eastAsia" w:ascii="宋体" w:hAnsi="宋体"/>
        </w:rPr>
        <w:t>开标一览表</w:t>
      </w:r>
      <w:r>
        <w:tab/>
      </w:r>
      <w:r>
        <w:fldChar w:fldCharType="begin"/>
      </w:r>
      <w:r>
        <w:instrText xml:space="preserve"> PAGEREF _Toc6009 </w:instrText>
      </w:r>
      <w:r>
        <w:fldChar w:fldCharType="separate"/>
      </w:r>
      <w:r>
        <w:t>39</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_Toc2830 </w:instrText>
      </w:r>
      <w:r>
        <w:fldChar w:fldCharType="separate"/>
      </w:r>
      <w:r>
        <w:rPr>
          <w:rFonts w:hint="eastAsia" w:ascii="宋体" w:hAnsi="宋体" w:eastAsia="宋体" w:cs="Times New Roman"/>
          <w:i w:val="0"/>
        </w:rPr>
        <w:t xml:space="preserve">附件三、 </w:t>
      </w:r>
      <w:r>
        <w:rPr>
          <w:rFonts w:hint="eastAsia" w:ascii="宋体" w:hAnsi="宋体"/>
        </w:rPr>
        <w:t>投标货物（工程或服务）清单</w:t>
      </w:r>
      <w:r>
        <w:tab/>
      </w:r>
      <w:r>
        <w:fldChar w:fldCharType="begin"/>
      </w:r>
      <w:r>
        <w:instrText xml:space="preserve"> PAGEREF _Toc2830 </w:instrText>
      </w:r>
      <w:r>
        <w:fldChar w:fldCharType="separate"/>
      </w:r>
      <w:r>
        <w:t>40</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_Toc26941 </w:instrText>
      </w:r>
      <w:r>
        <w:fldChar w:fldCharType="separate"/>
      </w:r>
      <w:r>
        <w:rPr>
          <w:rFonts w:hint="eastAsia" w:ascii="宋体" w:hAnsi="宋体" w:eastAsia="宋体" w:cs="Times New Roman"/>
          <w:i w:val="0"/>
        </w:rPr>
        <w:t xml:space="preserve">附件四、 </w:t>
      </w:r>
      <w:r>
        <w:rPr>
          <w:rFonts w:hint="eastAsia" w:ascii="宋体" w:hAnsi="宋体"/>
        </w:rPr>
        <w:t>交纳投标保证金的银行凭证</w:t>
      </w:r>
      <w:r>
        <w:tab/>
      </w:r>
      <w:r>
        <w:fldChar w:fldCharType="begin"/>
      </w:r>
      <w:r>
        <w:instrText xml:space="preserve"> PAGEREF _Toc26941 </w:instrText>
      </w:r>
      <w:r>
        <w:fldChar w:fldCharType="separate"/>
      </w:r>
      <w:r>
        <w:t>41</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_Toc20183 </w:instrText>
      </w:r>
      <w:r>
        <w:fldChar w:fldCharType="separate"/>
      </w:r>
      <w:r>
        <w:rPr>
          <w:rFonts w:hint="eastAsia" w:ascii="宋体" w:hAnsi="宋体" w:eastAsia="宋体" w:cs="Times New Roman"/>
          <w:i w:val="0"/>
        </w:rPr>
        <w:t xml:space="preserve">附件五、 </w:t>
      </w:r>
      <w:r>
        <w:rPr>
          <w:rFonts w:hint="eastAsia" w:ascii="宋体" w:hAnsi="宋体"/>
        </w:rPr>
        <w:t>法定代表人授权书</w:t>
      </w:r>
      <w:r>
        <w:tab/>
      </w:r>
      <w:r>
        <w:fldChar w:fldCharType="begin"/>
      </w:r>
      <w:r>
        <w:instrText xml:space="preserve"> PAGEREF _Toc20183 </w:instrText>
      </w:r>
      <w:r>
        <w:fldChar w:fldCharType="separate"/>
      </w:r>
      <w:r>
        <w:t>42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_Toc23752 </w:instrText>
      </w:r>
      <w:r>
        <w:fldChar w:fldCharType="separate"/>
      </w:r>
      <w:r>
        <w:rPr>
          <w:rFonts w:hint="eastAsia" w:ascii="宋体" w:hAnsi="宋体" w:eastAsia="宋体" w:cs="Times New Roman"/>
          <w:i w:val="0"/>
        </w:rPr>
        <w:t xml:space="preserve">附件六、 </w:t>
      </w:r>
      <w:r>
        <w:rPr>
          <w:rFonts w:hint="eastAsia" w:ascii="宋体" w:hAnsi="宋体"/>
        </w:rPr>
        <w:t>投标人的资格声明</w:t>
      </w:r>
      <w:r>
        <w:tab/>
      </w:r>
      <w:r>
        <w:fldChar w:fldCharType="begin"/>
      </w:r>
      <w:r>
        <w:instrText xml:space="preserve"> PAGEREF _Toc23752 </w:instrText>
      </w:r>
      <w:r>
        <w:fldChar w:fldCharType="separate"/>
      </w:r>
      <w:r>
        <w:t>43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_Toc31018 </w:instrText>
      </w:r>
      <w:r>
        <w:fldChar w:fldCharType="separate"/>
      </w:r>
      <w:r>
        <w:rPr>
          <w:rFonts w:hint="eastAsia" w:ascii="宋体" w:hAnsi="宋体" w:eastAsia="宋体" w:cs="Times New Roman"/>
          <w:i w:val="0"/>
        </w:rPr>
        <w:t xml:space="preserve">附件七、 </w:t>
      </w:r>
      <w:r>
        <w:rPr>
          <w:rFonts w:hint="eastAsia" w:ascii="宋体" w:hAnsi="宋体"/>
        </w:rPr>
        <w:t>项目负责人、技术负责人简历表</w:t>
      </w:r>
      <w:r>
        <w:tab/>
      </w:r>
      <w:r>
        <w:fldChar w:fldCharType="begin"/>
      </w:r>
      <w:r>
        <w:instrText xml:space="preserve"> PAGEREF _Toc31018 </w:instrText>
      </w:r>
      <w:r>
        <w:fldChar w:fldCharType="separate"/>
      </w:r>
      <w:r>
        <w:t>44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_Toc2576 </w:instrText>
      </w:r>
      <w:r>
        <w:fldChar w:fldCharType="separate"/>
      </w:r>
      <w:r>
        <w:rPr>
          <w:rFonts w:hint="eastAsia" w:ascii="宋体" w:hAnsi="宋体" w:eastAsia="宋体" w:cs="Times New Roman"/>
          <w:i w:val="0"/>
        </w:rPr>
        <w:t xml:space="preserve">附件八、 </w:t>
      </w:r>
      <w:r>
        <w:rPr>
          <w:rFonts w:hint="eastAsia" w:ascii="宋体" w:hAnsi="宋体"/>
        </w:rPr>
        <w:t>项目班子成员情况表</w:t>
      </w:r>
      <w:r>
        <w:tab/>
      </w:r>
      <w:r>
        <w:fldChar w:fldCharType="begin"/>
      </w:r>
      <w:r>
        <w:instrText xml:space="preserve"> PAGEREF _Toc2576 </w:instrText>
      </w:r>
      <w:r>
        <w:fldChar w:fldCharType="separate"/>
      </w:r>
      <w:r>
        <w:t>45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_Toc15144 </w:instrText>
      </w:r>
      <w:r>
        <w:fldChar w:fldCharType="separate"/>
      </w:r>
      <w:r>
        <w:rPr>
          <w:rFonts w:hint="eastAsia" w:ascii="宋体" w:hAnsi="宋体" w:eastAsia="宋体" w:cs="Times New Roman"/>
          <w:i w:val="0"/>
        </w:rPr>
        <w:t xml:space="preserve">附件九、 </w:t>
      </w:r>
      <w:r>
        <w:rPr>
          <w:rFonts w:hint="eastAsia" w:ascii="宋体" w:hAnsi="宋体"/>
        </w:rPr>
        <w:t>投标人类似项目业绩表</w:t>
      </w:r>
      <w:r>
        <w:tab/>
      </w:r>
      <w:r>
        <w:fldChar w:fldCharType="begin"/>
      </w:r>
      <w:r>
        <w:instrText xml:space="preserve"> PAGEREF _Toc15144 </w:instrText>
      </w:r>
      <w:r>
        <w:fldChar w:fldCharType="separate"/>
      </w:r>
      <w:r>
        <w:t>46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_Toc31411 </w:instrText>
      </w:r>
      <w:r>
        <w:fldChar w:fldCharType="separate"/>
      </w:r>
      <w:r>
        <w:rPr>
          <w:rFonts w:hint="eastAsia" w:ascii="宋体" w:hAnsi="宋体" w:eastAsia="宋体" w:cs="Times New Roman"/>
          <w:i w:val="0"/>
        </w:rPr>
        <w:t xml:space="preserve">附件十、 </w:t>
      </w:r>
      <w:r>
        <w:rPr>
          <w:rFonts w:hint="eastAsia" w:ascii="宋体" w:hAnsi="宋体"/>
        </w:rPr>
        <w:t>符合性审查对照表</w:t>
      </w:r>
      <w:r>
        <w:tab/>
      </w:r>
      <w:r>
        <w:fldChar w:fldCharType="begin"/>
      </w:r>
      <w:r>
        <w:instrText xml:space="preserve"> PAGEREF _Toc31411 </w:instrText>
      </w:r>
      <w:r>
        <w:fldChar w:fldCharType="separate"/>
      </w:r>
      <w:r>
        <w:t>47</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_Toc2315 </w:instrText>
      </w:r>
      <w:r>
        <w:fldChar w:fldCharType="separate"/>
      </w:r>
      <w:r>
        <w:rPr>
          <w:rFonts w:hint="eastAsia" w:ascii="宋体" w:hAnsi="宋体" w:eastAsia="宋体" w:cs="Times New Roman"/>
          <w:i w:val="0"/>
        </w:rPr>
        <w:t xml:space="preserve">附件十一、 </w:t>
      </w:r>
      <w:r>
        <w:rPr>
          <w:rFonts w:hint="eastAsia" w:ascii="宋体" w:hAnsi="宋体"/>
        </w:rPr>
        <w:t>商务要求响应、偏离说明表</w:t>
      </w:r>
      <w:r>
        <w:tab/>
      </w:r>
      <w:r>
        <w:fldChar w:fldCharType="begin"/>
      </w:r>
      <w:r>
        <w:instrText xml:space="preserve"> PAGEREF _Toc2315 </w:instrText>
      </w:r>
      <w:r>
        <w:fldChar w:fldCharType="separate"/>
      </w:r>
      <w:r>
        <w:t>48</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_Toc26314 </w:instrText>
      </w:r>
      <w:r>
        <w:fldChar w:fldCharType="separate"/>
      </w:r>
      <w:r>
        <w:rPr>
          <w:rFonts w:hint="eastAsia" w:ascii="宋体" w:hAnsi="宋体" w:eastAsia="宋体" w:cs="Times New Roman"/>
          <w:i w:val="0"/>
        </w:rPr>
        <w:t xml:space="preserve">附件十二、 </w:t>
      </w:r>
      <w:r>
        <w:rPr>
          <w:rFonts w:hint="eastAsia" w:ascii="宋体" w:hAnsi="宋体"/>
        </w:rPr>
        <w:t>商务要求“★”号条款响应、偏离说明表</w:t>
      </w:r>
      <w:r>
        <w:tab/>
      </w:r>
      <w:r>
        <w:fldChar w:fldCharType="begin"/>
      </w:r>
      <w:r>
        <w:instrText xml:space="preserve"> PAGEREF _Toc26314 </w:instrText>
      </w:r>
      <w:r>
        <w:fldChar w:fldCharType="separate"/>
      </w:r>
      <w:r>
        <w:t>49</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_Toc9255 </w:instrText>
      </w:r>
      <w:r>
        <w:fldChar w:fldCharType="separate"/>
      </w:r>
      <w:r>
        <w:rPr>
          <w:rFonts w:hint="eastAsia" w:ascii="宋体" w:hAnsi="宋体" w:eastAsia="宋体" w:cs="Times New Roman"/>
          <w:i w:val="0"/>
        </w:rPr>
        <w:t xml:space="preserve">附件十三、 </w:t>
      </w:r>
      <w:r>
        <w:rPr>
          <w:rFonts w:hint="eastAsia" w:ascii="宋体" w:hAnsi="宋体"/>
        </w:rPr>
        <w:t>商务评议对照表</w:t>
      </w:r>
      <w:r>
        <w:tab/>
      </w:r>
      <w:r>
        <w:fldChar w:fldCharType="begin"/>
      </w:r>
      <w:r>
        <w:instrText xml:space="preserve"> PAGEREF _Toc9255 </w:instrText>
      </w:r>
      <w:r>
        <w:fldChar w:fldCharType="separate"/>
      </w:r>
      <w:r>
        <w:t>50</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_Toc21876 </w:instrText>
      </w:r>
      <w:r>
        <w:fldChar w:fldCharType="separate"/>
      </w:r>
      <w:r>
        <w:rPr>
          <w:rFonts w:hint="eastAsia" w:ascii="宋体" w:hAnsi="宋体" w:eastAsia="宋体" w:cs="Times New Roman"/>
          <w:i w:val="0"/>
        </w:rPr>
        <w:t xml:space="preserve">附件十四、 </w:t>
      </w:r>
      <w:r>
        <w:rPr>
          <w:rFonts w:hint="eastAsia" w:ascii="宋体" w:hAnsi="宋体"/>
        </w:rPr>
        <w:t>技术、服务要求响应、偏离说明表</w:t>
      </w:r>
      <w:r>
        <w:tab/>
      </w:r>
      <w:r>
        <w:fldChar w:fldCharType="begin"/>
      </w:r>
      <w:r>
        <w:instrText xml:space="preserve"> PAGEREF _Toc21876 </w:instrText>
      </w:r>
      <w:r>
        <w:fldChar w:fldCharType="separate"/>
      </w:r>
      <w:r>
        <w:t>51</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_Toc32212 </w:instrText>
      </w:r>
      <w:r>
        <w:fldChar w:fldCharType="separate"/>
      </w:r>
      <w:r>
        <w:rPr>
          <w:rFonts w:hint="eastAsia" w:ascii="宋体" w:hAnsi="宋体" w:eastAsia="宋体" w:cs="Times New Roman"/>
          <w:i w:val="0"/>
        </w:rPr>
        <w:t xml:space="preserve">附件十五、 </w:t>
      </w:r>
      <w:r>
        <w:rPr>
          <w:rFonts w:hint="eastAsia" w:ascii="宋体" w:hAnsi="宋体"/>
        </w:rPr>
        <w:t>技术、服务要求“★”号条款响应、偏离说明表</w:t>
      </w:r>
      <w:r>
        <w:tab/>
      </w:r>
      <w:r>
        <w:fldChar w:fldCharType="begin"/>
      </w:r>
      <w:r>
        <w:instrText xml:space="preserve"> PAGEREF _Toc32212 </w:instrText>
      </w:r>
      <w:r>
        <w:fldChar w:fldCharType="separate"/>
      </w:r>
      <w:r>
        <w:t>52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_Toc9874 </w:instrText>
      </w:r>
      <w:r>
        <w:fldChar w:fldCharType="separate"/>
      </w:r>
      <w:r>
        <w:rPr>
          <w:rFonts w:hint="eastAsia" w:ascii="宋体" w:hAnsi="宋体" w:eastAsia="宋体" w:cs="Times New Roman"/>
          <w:i w:val="0"/>
        </w:rPr>
        <w:t xml:space="preserve">附件十六、 </w:t>
      </w:r>
      <w:r>
        <w:rPr>
          <w:rFonts w:hint="eastAsia" w:ascii="宋体" w:hAnsi="宋体"/>
        </w:rPr>
        <w:t>技术、服务评议对照表</w:t>
      </w:r>
      <w:r>
        <w:tab/>
      </w:r>
      <w:r>
        <w:fldChar w:fldCharType="begin"/>
      </w:r>
      <w:r>
        <w:instrText xml:space="preserve"> PAGEREF _Toc9874 </w:instrText>
      </w:r>
      <w:r>
        <w:fldChar w:fldCharType="separate"/>
      </w:r>
      <w:r>
        <w:t>53</w:t>
      </w:r>
      <w:r>
        <w:fldChar w:fldCharType="end"/>
      </w:r>
      <w:r>
        <w:fldChar w:fldCharType="end"/>
      </w:r>
    </w:p>
    <w:p>
      <w:pPr>
        <w:pStyle w:val="14"/>
        <w:tabs>
          <w:tab w:val="left" w:pos="1260"/>
          <w:tab w:val="right" w:leader="dot" w:pos="9514"/>
        </w:tabs>
      </w:pPr>
      <w:r>
        <w:fldChar w:fldCharType="end"/>
      </w:r>
      <w:r>
        <w:rPr>
          <w:b w:val="0"/>
          <w:bCs/>
          <w:lang w:val="zh-CN"/>
        </w:rPr>
        <w:tab/>
      </w:r>
    </w:p>
    <w:p>
      <w:pPr>
        <w:pStyle w:val="4"/>
        <w:numPr>
          <w:ilvl w:val="0"/>
          <w:numId w:val="2"/>
        </w:numPr>
        <w:spacing w:before="240" w:after="120"/>
        <w:ind w:left="883" w:hanging="880" w:hangingChars="200"/>
        <w:jc w:val="center"/>
        <w:rPr>
          <w:rFonts w:ascii="黑体" w:hAnsi="黑体" w:eastAsia="黑体"/>
        </w:rPr>
        <w:sectPr>
          <w:footerReference r:id="rId10" w:type="default"/>
          <w:pgSz w:w="11906" w:h="16838"/>
          <w:pgMar w:top="1134" w:right="1191" w:bottom="1134" w:left="1191" w:header="851" w:footer="851" w:gutter="0"/>
          <w:pgNumType w:start="1"/>
          <w:cols w:space="425" w:num="1"/>
          <w:docGrid w:type="linesAndChars" w:linePitch="312" w:charSpace="0"/>
        </w:sectPr>
      </w:pPr>
    </w:p>
    <w:p>
      <w:pPr>
        <w:pStyle w:val="4"/>
        <w:numPr>
          <w:ilvl w:val="0"/>
          <w:numId w:val="2"/>
        </w:numPr>
        <w:spacing w:before="240" w:after="120"/>
        <w:ind w:left="885" w:hanging="880" w:hangingChars="200"/>
        <w:jc w:val="center"/>
        <w:rPr>
          <w:rFonts w:ascii="黑体" w:hAnsi="黑体" w:eastAsia="黑体"/>
        </w:rPr>
      </w:pPr>
      <w:bookmarkStart w:id="0" w:name="_Toc1626"/>
      <w:r>
        <w:rPr>
          <w:rFonts w:hint="eastAsia" w:ascii="黑体" w:hAnsi="黑体" w:eastAsia="黑体"/>
        </w:rPr>
        <w:t>投标邀请书</w:t>
      </w:r>
      <w:bookmarkEnd w:id="0"/>
    </w:p>
    <w:p>
      <w:pPr>
        <w:spacing w:line="360" w:lineRule="auto"/>
        <w:ind w:firstLine="480" w:firstLineChars="200"/>
        <w:rPr>
          <w:rFonts w:hint="eastAsia" w:ascii="宋体" w:hAnsi="宋体" w:cs="Times New Roman"/>
          <w:sz w:val="24"/>
          <w:szCs w:val="24"/>
        </w:rPr>
      </w:pPr>
      <w:r>
        <w:rPr>
          <w:rFonts w:hint="eastAsia" w:ascii="宋体" w:hAnsi="宋体"/>
          <w:sz w:val="24"/>
          <w:szCs w:val="24"/>
        </w:rPr>
        <w:t>依据阳财采计备</w:t>
      </w:r>
      <w:r>
        <w:rPr>
          <w:rFonts w:ascii="宋体" w:hAnsi="宋体"/>
          <w:sz w:val="24"/>
          <w:szCs w:val="24"/>
        </w:rPr>
        <w:t>[201</w:t>
      </w:r>
      <w:r>
        <w:rPr>
          <w:rFonts w:hint="eastAsia" w:ascii="宋体" w:hAnsi="宋体"/>
          <w:sz w:val="24"/>
          <w:szCs w:val="24"/>
          <w:lang w:val="en-US" w:eastAsia="zh-CN"/>
        </w:rPr>
        <w:t>9</w:t>
      </w:r>
      <w:r>
        <w:rPr>
          <w:rFonts w:ascii="宋体" w:hAnsi="宋体"/>
          <w:sz w:val="24"/>
          <w:szCs w:val="24"/>
        </w:rPr>
        <w:t>]A</w:t>
      </w:r>
      <w:r>
        <w:rPr>
          <w:rFonts w:hint="eastAsia" w:ascii="宋体" w:hAnsi="宋体"/>
          <w:sz w:val="24"/>
          <w:szCs w:val="24"/>
          <w:lang w:val="en-US" w:eastAsia="zh-CN"/>
        </w:rPr>
        <w:t>99</w:t>
      </w:r>
      <w:r>
        <w:rPr>
          <w:rFonts w:hint="eastAsia" w:ascii="宋体" w:hAnsi="宋体"/>
          <w:sz w:val="24"/>
          <w:szCs w:val="24"/>
        </w:rPr>
        <w:t>号备案表的要求，阳新县</w:t>
      </w:r>
      <w:r>
        <w:rPr>
          <w:rFonts w:hint="eastAsia" w:ascii="宋体" w:hAnsi="宋体"/>
          <w:sz w:val="24"/>
          <w:szCs w:val="24"/>
          <w:lang w:eastAsia="zh-CN"/>
        </w:rPr>
        <w:t>公共资源交易</w:t>
      </w:r>
      <w:r>
        <w:rPr>
          <w:rFonts w:hint="eastAsia" w:ascii="宋体" w:hAnsi="宋体"/>
          <w:sz w:val="24"/>
          <w:szCs w:val="24"/>
        </w:rPr>
        <w:t>中心</w:t>
      </w:r>
      <w:r>
        <w:rPr>
          <w:rFonts w:hint="eastAsia" w:ascii="宋体" w:hAnsi="宋体" w:cs="Times New Roman"/>
          <w:sz w:val="24"/>
          <w:szCs w:val="24"/>
        </w:rPr>
        <w:t>就</w:t>
      </w:r>
      <w:r>
        <w:rPr>
          <w:rFonts w:hint="eastAsia" w:ascii="宋体" w:hAnsi="宋体" w:cs="Times New Roman"/>
          <w:sz w:val="24"/>
          <w:szCs w:val="24"/>
          <w:lang w:eastAsia="zh-CN"/>
        </w:rPr>
        <w:t>阳新县教育局2019年中小学课桌椅采购</w:t>
      </w:r>
      <w:r>
        <w:rPr>
          <w:rFonts w:hint="eastAsia" w:ascii="宋体" w:hAnsi="宋体" w:cs="Times New Roman"/>
          <w:sz w:val="24"/>
          <w:szCs w:val="24"/>
        </w:rPr>
        <w:t>项目进行公开招标采购，欢迎符合条件的供应商投标。</w:t>
      </w:r>
    </w:p>
    <w:p>
      <w:pPr>
        <w:numPr>
          <w:ilvl w:val="0"/>
          <w:numId w:val="3"/>
        </w:numPr>
        <w:spacing w:line="360" w:lineRule="auto"/>
        <w:ind w:left="490" w:hanging="490"/>
        <w:rPr>
          <w:rFonts w:hint="eastAsia" w:ascii="宋体" w:hAnsi="宋体" w:cs="Times New Roman"/>
          <w:sz w:val="24"/>
          <w:szCs w:val="24"/>
        </w:rPr>
      </w:pPr>
      <w:r>
        <w:rPr>
          <w:rFonts w:hint="eastAsia" w:ascii="宋体" w:hAnsi="宋体"/>
          <w:b/>
          <w:sz w:val="24"/>
          <w:szCs w:val="24"/>
        </w:rPr>
        <w:t>项目编号：</w:t>
      </w:r>
      <w:r>
        <w:rPr>
          <w:rFonts w:hint="eastAsia" w:ascii="宋体" w:hAnsi="宋体" w:cs="Times New Roman"/>
          <w:sz w:val="24"/>
          <w:szCs w:val="24"/>
        </w:rPr>
        <w:t>131－Zcg.2019－</w:t>
      </w:r>
      <w:r>
        <w:rPr>
          <w:rFonts w:hint="eastAsia" w:ascii="宋体" w:hAnsi="宋体" w:cs="Times New Roman"/>
          <w:sz w:val="24"/>
          <w:szCs w:val="24"/>
          <w:lang w:val="en-US" w:eastAsia="zh-CN"/>
        </w:rPr>
        <w:t>116</w:t>
      </w:r>
    </w:p>
    <w:p>
      <w:pPr>
        <w:numPr>
          <w:ilvl w:val="0"/>
          <w:numId w:val="3"/>
        </w:numPr>
        <w:spacing w:line="360" w:lineRule="auto"/>
        <w:ind w:left="490" w:hanging="490"/>
        <w:rPr>
          <w:rFonts w:ascii="宋体"/>
          <w:b/>
          <w:sz w:val="24"/>
          <w:szCs w:val="24"/>
        </w:rPr>
      </w:pPr>
      <w:r>
        <w:rPr>
          <w:rFonts w:hint="eastAsia" w:ascii="宋体" w:hAnsi="宋体"/>
          <w:b/>
          <w:sz w:val="24"/>
          <w:szCs w:val="24"/>
        </w:rPr>
        <w:t>项目名称：</w:t>
      </w:r>
      <w:r>
        <w:rPr>
          <w:rFonts w:hint="eastAsia" w:ascii="宋体" w:hAnsi="宋体" w:cs="Times New Roman"/>
          <w:sz w:val="24"/>
          <w:szCs w:val="24"/>
          <w:lang w:eastAsia="zh-CN"/>
        </w:rPr>
        <w:t>阳新县教育局2019年中小学课桌椅采购</w:t>
      </w:r>
      <w:r>
        <w:rPr>
          <w:rFonts w:hint="eastAsia" w:ascii="宋体" w:hAnsi="宋体" w:cs="Times New Roman"/>
          <w:sz w:val="24"/>
          <w:szCs w:val="24"/>
        </w:rPr>
        <w:t>项目</w:t>
      </w:r>
    </w:p>
    <w:p>
      <w:pPr>
        <w:numPr>
          <w:ilvl w:val="0"/>
          <w:numId w:val="3"/>
        </w:numPr>
        <w:spacing w:line="360" w:lineRule="auto"/>
        <w:ind w:left="490" w:hanging="490"/>
        <w:rPr>
          <w:rFonts w:ascii="宋体"/>
          <w:sz w:val="24"/>
          <w:szCs w:val="24"/>
        </w:rPr>
      </w:pPr>
      <w:r>
        <w:rPr>
          <w:rFonts w:hint="eastAsia" w:ascii="宋体" w:hAnsi="宋体"/>
          <w:b/>
          <w:sz w:val="24"/>
          <w:szCs w:val="24"/>
        </w:rPr>
        <w:t>招标内容：</w:t>
      </w:r>
      <w:r>
        <w:rPr>
          <w:rFonts w:hint="eastAsia" w:ascii="宋体" w:hAnsi="宋体" w:cs="Times New Roman"/>
          <w:sz w:val="24"/>
          <w:szCs w:val="24"/>
          <w:lang w:eastAsia="zh-CN"/>
        </w:rPr>
        <w:t>中小学课桌椅采购</w:t>
      </w:r>
      <w:r>
        <w:rPr>
          <w:rFonts w:hint="eastAsia" w:ascii="宋体" w:hAnsi="宋体"/>
          <w:sz w:val="24"/>
          <w:szCs w:val="24"/>
        </w:rPr>
        <w:t>或详见招标文件《采购清单》</w:t>
      </w:r>
    </w:p>
    <w:p>
      <w:pPr>
        <w:numPr>
          <w:ilvl w:val="0"/>
          <w:numId w:val="3"/>
        </w:numPr>
        <w:spacing w:line="360" w:lineRule="auto"/>
        <w:ind w:left="490" w:hanging="490"/>
        <w:rPr>
          <w:rFonts w:ascii="宋体"/>
          <w:sz w:val="24"/>
          <w:szCs w:val="24"/>
        </w:rPr>
      </w:pPr>
      <w:r>
        <w:rPr>
          <w:rFonts w:hint="eastAsia" w:ascii="宋体" w:hAnsi="宋体"/>
          <w:b/>
          <w:sz w:val="24"/>
          <w:szCs w:val="24"/>
        </w:rPr>
        <w:t>采购预算：</w:t>
      </w:r>
      <w:r>
        <w:rPr>
          <w:rFonts w:hint="eastAsia" w:ascii="宋体" w:hAnsi="宋体"/>
          <w:sz w:val="24"/>
          <w:szCs w:val="24"/>
        </w:rPr>
        <w:t>人民币</w:t>
      </w:r>
      <w:r>
        <w:rPr>
          <w:rFonts w:hint="eastAsia" w:ascii="宋体" w:hAnsi="宋体"/>
          <w:sz w:val="24"/>
          <w:szCs w:val="24"/>
          <w:lang w:val="en-US" w:eastAsia="zh-CN"/>
        </w:rPr>
        <w:t>230</w:t>
      </w:r>
      <w:r>
        <w:rPr>
          <w:rFonts w:hint="eastAsia" w:ascii="宋体" w:hAnsi="宋体"/>
          <w:sz w:val="24"/>
          <w:szCs w:val="24"/>
        </w:rPr>
        <w:t>万元整。</w:t>
      </w:r>
    </w:p>
    <w:p>
      <w:pPr>
        <w:numPr>
          <w:ilvl w:val="0"/>
          <w:numId w:val="3"/>
        </w:numPr>
        <w:spacing w:line="360" w:lineRule="auto"/>
        <w:ind w:left="490" w:hanging="490"/>
        <w:rPr>
          <w:rFonts w:ascii="宋体"/>
          <w:sz w:val="24"/>
          <w:szCs w:val="24"/>
        </w:rPr>
      </w:pPr>
      <w:r>
        <w:rPr>
          <w:rFonts w:hint="eastAsia" w:ascii="宋体" w:hAnsi="宋体"/>
          <w:b/>
          <w:sz w:val="24"/>
          <w:szCs w:val="24"/>
        </w:rPr>
        <w:t>资金来源：</w:t>
      </w:r>
      <w:r>
        <w:rPr>
          <w:rFonts w:hint="eastAsia" w:ascii="宋体" w:hAnsi="宋体"/>
          <w:sz w:val="24"/>
          <w:szCs w:val="24"/>
        </w:rPr>
        <w:t>财政性资金</w:t>
      </w:r>
    </w:p>
    <w:p>
      <w:pPr>
        <w:numPr>
          <w:ilvl w:val="0"/>
          <w:numId w:val="3"/>
        </w:numPr>
        <w:spacing w:line="360" w:lineRule="auto"/>
        <w:ind w:left="490" w:hanging="490"/>
        <w:rPr>
          <w:rFonts w:ascii="宋体"/>
          <w:b/>
          <w:sz w:val="24"/>
          <w:szCs w:val="24"/>
        </w:rPr>
      </w:pPr>
      <w:r>
        <w:rPr>
          <w:rFonts w:hint="eastAsia" w:ascii="宋体" w:hAnsi="宋体"/>
          <w:b/>
          <w:sz w:val="24"/>
          <w:szCs w:val="24"/>
        </w:rPr>
        <w:t>政府集中采购项目：是</w:t>
      </w:r>
    </w:p>
    <w:p>
      <w:pPr>
        <w:numPr>
          <w:ilvl w:val="0"/>
          <w:numId w:val="3"/>
        </w:numPr>
        <w:spacing w:line="360" w:lineRule="auto"/>
        <w:ind w:left="490" w:hanging="490"/>
        <w:rPr>
          <w:rFonts w:ascii="宋体"/>
          <w:b/>
          <w:sz w:val="24"/>
          <w:szCs w:val="24"/>
        </w:rPr>
      </w:pPr>
      <w:r>
        <w:rPr>
          <w:rFonts w:hint="eastAsia" w:ascii="宋体" w:hAnsi="宋体"/>
          <w:b/>
          <w:sz w:val="24"/>
          <w:szCs w:val="24"/>
        </w:rPr>
        <w:t>投标人资格要求：</w:t>
      </w:r>
    </w:p>
    <w:p>
      <w:pPr>
        <w:numPr>
          <w:ilvl w:val="0"/>
          <w:numId w:val="4"/>
        </w:numPr>
        <w:tabs>
          <w:tab w:val="left" w:pos="896"/>
        </w:tabs>
        <w:spacing w:line="360" w:lineRule="auto"/>
        <w:rPr>
          <w:rFonts w:ascii="宋体"/>
          <w:sz w:val="24"/>
          <w:szCs w:val="24"/>
        </w:rPr>
      </w:pPr>
      <w:r>
        <w:rPr>
          <w:rFonts w:hint="eastAsia" w:ascii="宋体" w:hAnsi="宋体"/>
          <w:sz w:val="24"/>
          <w:szCs w:val="24"/>
        </w:rPr>
        <w:t>应具备《政府采购法》第二十二条第一款规定的条件；</w:t>
      </w:r>
    </w:p>
    <w:p>
      <w:pPr>
        <w:numPr>
          <w:ilvl w:val="0"/>
          <w:numId w:val="4"/>
        </w:numPr>
        <w:tabs>
          <w:tab w:val="left" w:pos="896"/>
        </w:tabs>
        <w:spacing w:line="360" w:lineRule="auto"/>
        <w:rPr>
          <w:rFonts w:ascii="宋体"/>
          <w:color w:val="0D0D0D"/>
          <w:sz w:val="24"/>
          <w:szCs w:val="24"/>
        </w:rPr>
      </w:pPr>
      <w:r>
        <w:rPr>
          <w:rFonts w:hint="eastAsia" w:ascii="宋体" w:hAnsi="宋体"/>
          <w:sz w:val="24"/>
          <w:szCs w:val="24"/>
        </w:rPr>
        <w:t>未被“信用中国”网站</w:t>
      </w:r>
      <w:r>
        <w:rPr>
          <w:rFonts w:ascii="宋体" w:hAnsi="宋体"/>
          <w:sz w:val="24"/>
          <w:szCs w:val="24"/>
        </w:rPr>
        <w:t>(www.creditchina.gov.cn)</w:t>
      </w:r>
      <w:r>
        <w:rPr>
          <w:rFonts w:hint="eastAsia" w:ascii="宋体" w:hAnsi="宋体"/>
          <w:sz w:val="24"/>
          <w:szCs w:val="24"/>
        </w:rPr>
        <w:t>列入失信被执行人、重大税收</w:t>
      </w:r>
      <w:r>
        <w:rPr>
          <w:rFonts w:hint="eastAsia" w:ascii="宋体" w:hAnsi="宋体"/>
          <w:color w:val="0D0D0D"/>
          <w:sz w:val="24"/>
          <w:szCs w:val="24"/>
        </w:rPr>
        <w:t>违法案件当事人名单、政府采购严重违法失信行为记录名单；</w:t>
      </w:r>
    </w:p>
    <w:p>
      <w:pPr>
        <w:numPr>
          <w:ilvl w:val="0"/>
          <w:numId w:val="4"/>
        </w:numPr>
        <w:tabs>
          <w:tab w:val="left" w:pos="896"/>
        </w:tabs>
        <w:spacing w:line="360" w:lineRule="auto"/>
        <w:rPr>
          <w:rFonts w:ascii="宋体"/>
          <w:sz w:val="24"/>
          <w:szCs w:val="24"/>
        </w:rPr>
      </w:pPr>
      <w:r>
        <w:rPr>
          <w:rFonts w:hint="eastAsia" w:ascii="宋体" w:hAnsi="宋体"/>
          <w:color w:val="0D0D0D"/>
          <w:sz w:val="24"/>
          <w:szCs w:val="24"/>
        </w:rPr>
        <w:t>不接</w:t>
      </w:r>
      <w:r>
        <w:rPr>
          <w:rFonts w:hint="eastAsia" w:ascii="宋体" w:hAnsi="宋体"/>
          <w:sz w:val="24"/>
          <w:szCs w:val="24"/>
        </w:rPr>
        <w:t>受联合体形式的投标。</w:t>
      </w:r>
    </w:p>
    <w:p>
      <w:pPr>
        <w:numPr>
          <w:ilvl w:val="0"/>
          <w:numId w:val="3"/>
        </w:numPr>
        <w:spacing w:line="360" w:lineRule="auto"/>
        <w:ind w:left="490" w:hanging="490"/>
        <w:rPr>
          <w:rFonts w:ascii="宋体" w:cs="宋体"/>
          <w:b/>
          <w:kern w:val="0"/>
          <w:sz w:val="24"/>
          <w:szCs w:val="24"/>
        </w:rPr>
      </w:pPr>
      <w:r>
        <w:rPr>
          <w:rFonts w:hint="eastAsia" w:ascii="宋体" w:hAnsi="宋体" w:cs="宋体"/>
          <w:b/>
          <w:kern w:val="0"/>
          <w:sz w:val="24"/>
          <w:szCs w:val="24"/>
          <w:lang w:val="zh-CN"/>
        </w:rPr>
        <w:t>招标文件获取</w:t>
      </w:r>
      <w:r>
        <w:rPr>
          <w:rFonts w:hint="eastAsia" w:ascii="宋体" w:hAnsi="宋体" w:cs="宋体"/>
          <w:b/>
          <w:kern w:val="0"/>
          <w:sz w:val="24"/>
          <w:szCs w:val="24"/>
        </w:rPr>
        <w:t>：</w:t>
      </w:r>
    </w:p>
    <w:p>
      <w:pPr>
        <w:widowControl/>
        <w:adjustRightInd w:val="0"/>
        <w:snapToGrid w:val="0"/>
        <w:spacing w:line="360" w:lineRule="auto"/>
        <w:ind w:firstLine="360" w:firstLineChars="150"/>
        <w:jc w:val="left"/>
        <w:rPr>
          <w:rFonts w:ascii="宋体"/>
          <w:sz w:val="24"/>
          <w:szCs w:val="24"/>
        </w:rPr>
      </w:pPr>
      <w:r>
        <w:rPr>
          <w:rFonts w:hint="eastAsia" w:ascii="宋体" w:hAnsi="宋体"/>
          <w:sz w:val="24"/>
          <w:szCs w:val="24"/>
        </w:rPr>
        <w:t>本项目实行网上下载标书，招标文件与本招标公告同时</w:t>
      </w:r>
      <w:r>
        <w:rPr>
          <w:rFonts w:hint="eastAsia"/>
          <w:color w:val="FF0000"/>
          <w:sz w:val="24"/>
          <w:szCs w:val="24"/>
        </w:rPr>
        <w:t>在“湖北省政府采购网”、“黄石市公共资源交易信息网”及“阳新县人民政府网”</w:t>
      </w:r>
      <w:r>
        <w:rPr>
          <w:rFonts w:hint="eastAsia" w:ascii="宋体" w:hAnsi="宋体"/>
          <w:sz w:val="24"/>
          <w:szCs w:val="24"/>
        </w:rPr>
        <w:t>发布（见招标文件下载），凡自愿参加本项目投标者，请于</w:t>
      </w:r>
      <w:r>
        <w:rPr>
          <w:rFonts w:ascii="宋体" w:hAnsi="宋体"/>
          <w:sz w:val="24"/>
          <w:szCs w:val="24"/>
        </w:rPr>
        <w:t>2019</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7</w:t>
      </w:r>
      <w:r>
        <w:rPr>
          <w:rFonts w:hint="eastAsia" w:ascii="宋体" w:hAnsi="宋体"/>
          <w:sz w:val="24"/>
          <w:szCs w:val="24"/>
        </w:rPr>
        <w:t>日至</w:t>
      </w:r>
      <w:r>
        <w:rPr>
          <w:rFonts w:ascii="宋体" w:hAnsi="宋体"/>
          <w:sz w:val="24"/>
          <w:szCs w:val="24"/>
        </w:rPr>
        <w:t>2019</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14</w:t>
      </w:r>
      <w:r>
        <w:rPr>
          <w:rFonts w:hint="eastAsia" w:ascii="宋体" w:hAnsi="宋体"/>
          <w:sz w:val="24"/>
          <w:szCs w:val="24"/>
        </w:rPr>
        <w:t>日</w:t>
      </w:r>
      <w:r>
        <w:rPr>
          <w:rFonts w:ascii="宋体" w:hAnsi="宋体"/>
          <w:sz w:val="24"/>
          <w:szCs w:val="24"/>
        </w:rPr>
        <w:t>17</w:t>
      </w:r>
      <w:r>
        <w:rPr>
          <w:rFonts w:hint="eastAsia" w:ascii="宋体" w:hAnsi="宋体"/>
          <w:sz w:val="24"/>
          <w:szCs w:val="24"/>
        </w:rPr>
        <w:t>时前点击项目招标公告中的链接下载招标文件，并在投标截止时间前递交投标文件。</w:t>
      </w:r>
    </w:p>
    <w:p>
      <w:pPr>
        <w:numPr>
          <w:ilvl w:val="0"/>
          <w:numId w:val="3"/>
        </w:numPr>
        <w:spacing w:line="360" w:lineRule="auto"/>
        <w:ind w:left="728" w:hanging="728"/>
        <w:rPr>
          <w:rFonts w:ascii="宋体" w:cs="宋体"/>
          <w:b/>
          <w:kern w:val="0"/>
          <w:sz w:val="24"/>
          <w:szCs w:val="24"/>
          <w:lang w:val="zh-CN"/>
        </w:rPr>
      </w:pPr>
      <w:r>
        <w:rPr>
          <w:rFonts w:hint="eastAsia" w:ascii="宋体" w:hAnsi="宋体" w:cs="宋体"/>
          <w:b/>
          <w:kern w:val="0"/>
          <w:sz w:val="24"/>
          <w:szCs w:val="24"/>
          <w:lang w:val="zh-CN"/>
        </w:rPr>
        <w:t>投标信息：</w:t>
      </w:r>
    </w:p>
    <w:p>
      <w:pPr>
        <w:spacing w:line="360" w:lineRule="auto"/>
        <w:ind w:firstLine="470" w:firstLineChars="196"/>
        <w:rPr>
          <w:rFonts w:ascii="宋体" w:cs="宋体"/>
          <w:b/>
          <w:kern w:val="0"/>
          <w:sz w:val="24"/>
          <w:szCs w:val="24"/>
        </w:rPr>
      </w:pPr>
      <w:r>
        <w:rPr>
          <w:rFonts w:hint="eastAsia" w:ascii="宋体" w:hAnsi="宋体" w:cs="宋体"/>
          <w:kern w:val="0"/>
          <w:sz w:val="24"/>
          <w:szCs w:val="24"/>
        </w:rPr>
        <w:t>投标文件递交截止时间：</w:t>
      </w:r>
      <w:r>
        <w:rPr>
          <w:rFonts w:ascii="宋体" w:hAnsi="宋体" w:cs="宋体"/>
          <w:kern w:val="0"/>
          <w:sz w:val="24"/>
          <w:szCs w:val="24"/>
        </w:rPr>
        <w:t>2019</w:t>
      </w:r>
      <w:r>
        <w:rPr>
          <w:rFonts w:hint="eastAsia" w:ascii="宋体" w:hAnsi="宋体" w:cs="宋体"/>
          <w:kern w:val="0"/>
          <w:sz w:val="24"/>
          <w:szCs w:val="24"/>
        </w:rPr>
        <w:t>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27</w:t>
      </w:r>
      <w:r>
        <w:rPr>
          <w:rFonts w:hint="eastAsia" w:ascii="宋体" w:hAnsi="宋体" w:cs="宋体"/>
          <w:kern w:val="0"/>
          <w:sz w:val="24"/>
          <w:szCs w:val="24"/>
        </w:rPr>
        <w:t>日</w:t>
      </w:r>
      <w:r>
        <w:rPr>
          <w:rFonts w:ascii="宋体" w:hAnsi="宋体" w:cs="宋体"/>
          <w:kern w:val="0"/>
          <w:sz w:val="24"/>
          <w:szCs w:val="24"/>
        </w:rPr>
        <w:t>9</w:t>
      </w:r>
      <w:r>
        <w:rPr>
          <w:rFonts w:hint="eastAsia" w:ascii="宋体" w:hAnsi="宋体" w:cs="宋体"/>
          <w:kern w:val="0"/>
          <w:sz w:val="24"/>
          <w:szCs w:val="24"/>
        </w:rPr>
        <w:t>时</w:t>
      </w:r>
      <w:r>
        <w:rPr>
          <w:rFonts w:ascii="宋体" w:cs="宋体"/>
          <w:kern w:val="0"/>
          <w:sz w:val="24"/>
          <w:szCs w:val="24"/>
        </w:rPr>
        <w:t>00</w:t>
      </w:r>
      <w:r>
        <w:rPr>
          <w:rFonts w:hint="eastAsia" w:ascii="宋体" w:hAnsi="宋体" w:cs="宋体"/>
          <w:kern w:val="0"/>
          <w:sz w:val="24"/>
          <w:szCs w:val="24"/>
        </w:rPr>
        <w:t>分（提前半小时开始接收投标文件，拒收逾期送达或者未按招标文件要求密封的投标文件）</w:t>
      </w:r>
    </w:p>
    <w:p>
      <w:pPr>
        <w:widowControl/>
        <w:spacing w:line="360" w:lineRule="auto"/>
        <w:ind w:firstLine="470" w:firstLineChars="196"/>
        <w:jc w:val="left"/>
        <w:rPr>
          <w:rFonts w:ascii="宋体" w:cs="宋体"/>
          <w:kern w:val="0"/>
          <w:sz w:val="24"/>
          <w:szCs w:val="24"/>
        </w:rPr>
      </w:pPr>
      <w:r>
        <w:rPr>
          <w:rFonts w:hint="eastAsia" w:ascii="宋体" w:hAnsi="宋体" w:cs="宋体"/>
          <w:kern w:val="0"/>
          <w:sz w:val="24"/>
          <w:szCs w:val="24"/>
        </w:rPr>
        <w:t>投标文件递交地点：阳新县公共资源交易中心二楼开标大厅（阳新县熊家垴安置小区东侧）</w:t>
      </w:r>
    </w:p>
    <w:p>
      <w:pPr>
        <w:numPr>
          <w:ilvl w:val="0"/>
          <w:numId w:val="3"/>
        </w:numPr>
        <w:spacing w:line="360" w:lineRule="auto"/>
        <w:ind w:left="728" w:hanging="728"/>
        <w:rPr>
          <w:rFonts w:ascii="宋体" w:cs="宋体"/>
          <w:b/>
          <w:kern w:val="0"/>
          <w:sz w:val="24"/>
          <w:szCs w:val="24"/>
          <w:lang w:val="zh-CN"/>
        </w:rPr>
      </w:pPr>
      <w:r>
        <w:rPr>
          <w:rFonts w:hint="eastAsia" w:ascii="宋体" w:hAnsi="宋体" w:cs="宋体"/>
          <w:b/>
          <w:kern w:val="0"/>
          <w:sz w:val="24"/>
          <w:szCs w:val="24"/>
          <w:lang w:val="zh-CN"/>
        </w:rPr>
        <w:t>开标信息：</w:t>
      </w:r>
    </w:p>
    <w:p>
      <w:pPr>
        <w:spacing w:line="360" w:lineRule="auto"/>
        <w:ind w:firstLine="470" w:firstLineChars="196"/>
        <w:rPr>
          <w:rFonts w:ascii="宋体" w:cs="宋体"/>
          <w:kern w:val="0"/>
          <w:sz w:val="24"/>
          <w:szCs w:val="24"/>
        </w:rPr>
      </w:pPr>
      <w:r>
        <w:rPr>
          <w:rFonts w:hint="eastAsia" w:ascii="宋体" w:hAnsi="宋体" w:cs="宋体"/>
          <w:kern w:val="0"/>
          <w:sz w:val="24"/>
          <w:szCs w:val="24"/>
        </w:rPr>
        <w:t>开标时间：</w:t>
      </w:r>
      <w:r>
        <w:rPr>
          <w:rFonts w:ascii="宋体" w:hAnsi="宋体" w:cs="宋体"/>
          <w:kern w:val="0"/>
          <w:sz w:val="24"/>
          <w:szCs w:val="24"/>
        </w:rPr>
        <w:t>2019</w:t>
      </w:r>
      <w:r>
        <w:rPr>
          <w:rFonts w:hint="eastAsia" w:ascii="宋体" w:hAnsi="宋体" w:cs="宋体"/>
          <w:kern w:val="0"/>
          <w:sz w:val="24"/>
          <w:szCs w:val="24"/>
        </w:rPr>
        <w:t>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27</w:t>
      </w:r>
      <w:r>
        <w:rPr>
          <w:rFonts w:hint="eastAsia" w:ascii="宋体" w:hAnsi="宋体" w:cs="宋体"/>
          <w:kern w:val="0"/>
          <w:sz w:val="24"/>
          <w:szCs w:val="24"/>
        </w:rPr>
        <w:t>日</w:t>
      </w:r>
      <w:r>
        <w:rPr>
          <w:rFonts w:ascii="宋体" w:hAnsi="宋体" w:cs="宋体"/>
          <w:kern w:val="0"/>
          <w:sz w:val="24"/>
          <w:szCs w:val="24"/>
        </w:rPr>
        <w:t>9</w:t>
      </w:r>
      <w:r>
        <w:rPr>
          <w:rFonts w:hint="eastAsia" w:ascii="宋体" w:hAnsi="宋体" w:cs="宋体"/>
          <w:kern w:val="0"/>
          <w:sz w:val="24"/>
          <w:szCs w:val="24"/>
        </w:rPr>
        <w:t>时</w:t>
      </w:r>
      <w:r>
        <w:rPr>
          <w:rFonts w:ascii="宋体" w:cs="宋体"/>
          <w:kern w:val="0"/>
          <w:sz w:val="24"/>
          <w:szCs w:val="24"/>
        </w:rPr>
        <w:t>00</w:t>
      </w:r>
      <w:r>
        <w:rPr>
          <w:rFonts w:hint="eastAsia" w:ascii="宋体" w:hAnsi="宋体" w:cs="宋体"/>
          <w:kern w:val="0"/>
          <w:sz w:val="24"/>
          <w:szCs w:val="24"/>
        </w:rPr>
        <w:t>分</w:t>
      </w:r>
    </w:p>
    <w:p>
      <w:pPr>
        <w:widowControl/>
        <w:spacing w:line="360" w:lineRule="auto"/>
        <w:ind w:firstLine="470" w:firstLineChars="196"/>
        <w:jc w:val="left"/>
        <w:rPr>
          <w:rFonts w:ascii="宋体" w:cs="宋体"/>
          <w:kern w:val="0"/>
          <w:sz w:val="24"/>
          <w:szCs w:val="24"/>
        </w:rPr>
      </w:pPr>
      <w:r>
        <w:rPr>
          <w:rFonts w:hint="eastAsia" w:ascii="宋体" w:hAnsi="宋体" w:cs="宋体"/>
          <w:kern w:val="0"/>
          <w:sz w:val="24"/>
          <w:szCs w:val="24"/>
        </w:rPr>
        <w:t>开标地点：阳新县公共资源交易中心二楼开标大厅（阳新县熊家垴安置小区东侧）</w:t>
      </w:r>
    </w:p>
    <w:p>
      <w:pPr>
        <w:numPr>
          <w:ilvl w:val="0"/>
          <w:numId w:val="3"/>
        </w:numPr>
        <w:spacing w:line="360" w:lineRule="auto"/>
        <w:ind w:left="728" w:hanging="728"/>
        <w:rPr>
          <w:rFonts w:ascii="宋体"/>
          <w:sz w:val="24"/>
          <w:szCs w:val="24"/>
        </w:rPr>
      </w:pPr>
      <w:r>
        <w:rPr>
          <w:rFonts w:hint="eastAsia" w:ascii="宋体" w:hAnsi="宋体" w:cs="宋体"/>
          <w:b/>
          <w:kern w:val="0"/>
          <w:sz w:val="24"/>
          <w:szCs w:val="24"/>
          <w:lang w:val="zh-CN"/>
        </w:rPr>
        <w:t>公告期限：</w:t>
      </w:r>
      <w:r>
        <w:rPr>
          <w:rFonts w:hint="eastAsia" w:ascii="宋体" w:hAnsi="宋体"/>
          <w:sz w:val="24"/>
          <w:szCs w:val="24"/>
        </w:rPr>
        <w:t>自公告发布之日起</w:t>
      </w:r>
      <w:r>
        <w:rPr>
          <w:rFonts w:ascii="宋体" w:hAnsi="宋体"/>
          <w:sz w:val="24"/>
          <w:szCs w:val="24"/>
        </w:rPr>
        <w:t>5</w:t>
      </w:r>
      <w:r>
        <w:rPr>
          <w:rFonts w:hint="eastAsia" w:ascii="宋体" w:hAnsi="宋体"/>
          <w:sz w:val="24"/>
          <w:szCs w:val="24"/>
        </w:rPr>
        <w:t>个工作日。</w:t>
      </w:r>
    </w:p>
    <w:p>
      <w:pPr>
        <w:numPr>
          <w:ilvl w:val="0"/>
          <w:numId w:val="3"/>
        </w:numPr>
        <w:spacing w:line="360" w:lineRule="auto"/>
        <w:ind w:left="728" w:hanging="728"/>
        <w:rPr>
          <w:rFonts w:ascii="宋体" w:cs="宋体"/>
          <w:b/>
          <w:kern w:val="0"/>
          <w:sz w:val="24"/>
          <w:szCs w:val="24"/>
          <w:lang w:val="zh-CN"/>
        </w:rPr>
      </w:pPr>
      <w:r>
        <w:rPr>
          <w:rFonts w:hint="eastAsia" w:ascii="宋体" w:hAnsi="宋体" w:cs="宋体"/>
          <w:b/>
          <w:kern w:val="0"/>
          <w:sz w:val="24"/>
          <w:szCs w:val="24"/>
          <w:lang w:val="zh-CN"/>
        </w:rPr>
        <w:t>质疑：</w:t>
      </w:r>
    </w:p>
    <w:p>
      <w:pPr>
        <w:pStyle w:val="18"/>
        <w:ind w:firstLine="480" w:firstLineChars="200"/>
      </w:pPr>
      <w:r>
        <w:rPr>
          <w:rFonts w:hint="eastAsia" w:cs="Times New Roman"/>
          <w:szCs w:val="20"/>
          <w:lang w:val="zh-CN"/>
        </w:rPr>
        <w:t>投标人认为招标文件、招标过程和中标结果使自己的权益受到损害的，可以在知道或者应知其权益受到损害之日起</w:t>
      </w:r>
      <w:r>
        <w:rPr>
          <w:rFonts w:cs="Times New Roman"/>
          <w:szCs w:val="20"/>
          <w:lang w:val="zh-CN"/>
        </w:rPr>
        <w:t>7</w:t>
      </w:r>
      <w:r>
        <w:rPr>
          <w:rFonts w:hint="eastAsia" w:cs="Times New Roman"/>
          <w:szCs w:val="20"/>
          <w:lang w:val="zh-CN"/>
        </w:rPr>
        <w:t>个工作日内，向阳新县公共资源交易中心提出质疑。</w:t>
      </w:r>
      <w:r>
        <w:rPr>
          <w:rFonts w:hint="eastAsia"/>
        </w:rPr>
        <w:t>质疑时请提交书面质疑函一份（法人代表签字、加盖单位公章。具体要求详见本招标文件“第二章</w:t>
      </w:r>
      <w:r>
        <w:t xml:space="preserve"> </w:t>
      </w:r>
      <w:r>
        <w:rPr>
          <w:rFonts w:hint="eastAsia"/>
        </w:rPr>
        <w:t>投标人须知”中的第八条之规定），并附相关证据材料。</w:t>
      </w:r>
    </w:p>
    <w:p>
      <w:pPr>
        <w:numPr>
          <w:ilvl w:val="0"/>
          <w:numId w:val="3"/>
        </w:numPr>
        <w:spacing w:line="360" w:lineRule="auto"/>
        <w:ind w:left="728" w:hanging="728"/>
        <w:rPr>
          <w:rFonts w:ascii="宋体" w:cs="宋体"/>
          <w:b/>
          <w:kern w:val="0"/>
          <w:sz w:val="24"/>
          <w:szCs w:val="24"/>
          <w:lang w:val="zh-CN"/>
        </w:rPr>
      </w:pPr>
      <w:r>
        <w:rPr>
          <w:rFonts w:hint="eastAsia" w:ascii="宋体" w:hAnsi="宋体" w:cs="宋体"/>
          <w:b/>
          <w:kern w:val="0"/>
          <w:sz w:val="24"/>
          <w:szCs w:val="24"/>
          <w:lang w:val="zh-CN"/>
        </w:rPr>
        <w:t>联系方式：</w:t>
      </w:r>
    </w:p>
    <w:p>
      <w:pPr>
        <w:widowControl/>
        <w:spacing w:line="360" w:lineRule="auto"/>
        <w:ind w:firstLine="480"/>
        <w:jc w:val="left"/>
        <w:rPr>
          <w:rFonts w:hint="eastAsia" w:ascii="宋体" w:eastAsia="宋体" w:cs="宋体"/>
          <w:bCs/>
          <w:kern w:val="0"/>
          <w:sz w:val="24"/>
          <w:szCs w:val="24"/>
          <w:lang w:eastAsia="zh-CN"/>
        </w:rPr>
      </w:pPr>
      <w:r>
        <w:rPr>
          <w:rFonts w:hint="eastAsia" w:ascii="宋体" w:hAnsi="宋体" w:cs="宋体"/>
          <w:bCs/>
          <w:kern w:val="0"/>
          <w:sz w:val="24"/>
          <w:szCs w:val="24"/>
        </w:rPr>
        <w:t>集中采购机构：</w:t>
      </w:r>
      <w:r>
        <w:rPr>
          <w:rFonts w:hint="eastAsia" w:ascii="宋体" w:hAnsi="宋体" w:cs="宋体"/>
          <w:bCs/>
          <w:kern w:val="0"/>
          <w:sz w:val="24"/>
          <w:szCs w:val="24"/>
          <w:lang w:eastAsia="zh-CN"/>
        </w:rPr>
        <w:t>阳新县公共资源交易中心</w:t>
      </w:r>
    </w:p>
    <w:p>
      <w:pPr>
        <w:widowControl/>
        <w:spacing w:line="360" w:lineRule="auto"/>
        <w:ind w:firstLine="480"/>
        <w:jc w:val="left"/>
        <w:rPr>
          <w:rFonts w:hint="eastAsia" w:ascii="宋体" w:hAnsi="宋体" w:eastAsia="宋体" w:cs="宋体"/>
          <w:bCs/>
          <w:kern w:val="0"/>
          <w:sz w:val="24"/>
          <w:szCs w:val="24"/>
          <w:lang w:eastAsia="zh-CN"/>
        </w:rPr>
      </w:pPr>
      <w:r>
        <w:rPr>
          <w:rFonts w:hint="eastAsia" w:ascii="宋体" w:hAnsi="宋体" w:cs="宋体"/>
          <w:bCs/>
          <w:kern w:val="0"/>
          <w:sz w:val="24"/>
          <w:szCs w:val="24"/>
        </w:rPr>
        <w:t>联系人：</w:t>
      </w:r>
      <w:r>
        <w:rPr>
          <w:rFonts w:hint="eastAsia" w:ascii="宋体" w:hAnsi="宋体" w:cs="宋体"/>
          <w:bCs/>
          <w:kern w:val="0"/>
          <w:sz w:val="24"/>
          <w:szCs w:val="24"/>
          <w:lang w:eastAsia="zh-CN"/>
        </w:rPr>
        <w:t>姜清华</w:t>
      </w:r>
    </w:p>
    <w:p>
      <w:pPr>
        <w:widowControl/>
        <w:spacing w:line="360" w:lineRule="auto"/>
        <w:ind w:firstLine="480"/>
        <w:jc w:val="left"/>
        <w:rPr>
          <w:rFonts w:hint="eastAsia" w:ascii="宋体" w:hAnsi="宋体" w:cs="宋体"/>
          <w:bCs/>
          <w:kern w:val="0"/>
          <w:sz w:val="24"/>
          <w:szCs w:val="24"/>
          <w:lang w:val="en-US" w:eastAsia="zh-CN"/>
        </w:rPr>
      </w:pPr>
      <w:r>
        <w:rPr>
          <w:rFonts w:hint="eastAsia" w:ascii="宋体" w:hAnsi="宋体" w:cs="宋体"/>
          <w:bCs/>
          <w:kern w:val="0"/>
          <w:sz w:val="24"/>
          <w:szCs w:val="24"/>
        </w:rPr>
        <w:t>联系电话：</w:t>
      </w:r>
      <w:r>
        <w:rPr>
          <w:rFonts w:ascii="宋体" w:hAnsi="宋体" w:cs="宋体"/>
          <w:bCs/>
          <w:kern w:val="0"/>
          <w:sz w:val="24"/>
          <w:szCs w:val="24"/>
        </w:rPr>
        <w:t>0714-7319</w:t>
      </w:r>
      <w:r>
        <w:rPr>
          <w:rFonts w:hint="eastAsia" w:ascii="宋体" w:hAnsi="宋体" w:cs="宋体"/>
          <w:bCs/>
          <w:kern w:val="0"/>
          <w:sz w:val="24"/>
          <w:szCs w:val="24"/>
          <w:lang w:val="en-US" w:eastAsia="zh-CN"/>
        </w:rPr>
        <w:t>791</w:t>
      </w:r>
    </w:p>
    <w:p>
      <w:pPr>
        <w:widowControl/>
        <w:spacing w:line="360" w:lineRule="auto"/>
        <w:ind w:firstLine="480"/>
        <w:jc w:val="left"/>
        <w:rPr>
          <w:rFonts w:ascii="宋体" w:cs="宋体"/>
          <w:bCs/>
          <w:kern w:val="0"/>
          <w:sz w:val="24"/>
          <w:szCs w:val="24"/>
        </w:rPr>
      </w:pPr>
      <w:r>
        <w:rPr>
          <w:rFonts w:hint="eastAsia" w:ascii="宋体" w:hAnsi="宋体" w:cs="宋体"/>
          <w:bCs/>
          <w:kern w:val="0"/>
          <w:sz w:val="24"/>
          <w:szCs w:val="24"/>
        </w:rPr>
        <w:t>地址：阳新大道熊家垴安置小区东侧</w:t>
      </w:r>
    </w:p>
    <w:p>
      <w:pPr>
        <w:widowControl/>
        <w:spacing w:line="360" w:lineRule="auto"/>
        <w:ind w:firstLine="480"/>
        <w:jc w:val="left"/>
        <w:rPr>
          <w:rFonts w:ascii="宋体" w:cs="宋体"/>
          <w:bCs/>
          <w:kern w:val="0"/>
          <w:sz w:val="24"/>
          <w:szCs w:val="24"/>
        </w:rPr>
      </w:pPr>
    </w:p>
    <w:p>
      <w:pPr>
        <w:widowControl/>
        <w:spacing w:line="360" w:lineRule="auto"/>
        <w:ind w:firstLine="480"/>
        <w:jc w:val="left"/>
        <w:rPr>
          <w:rFonts w:ascii="宋体" w:cs="宋体"/>
          <w:bCs/>
          <w:kern w:val="0"/>
          <w:sz w:val="24"/>
          <w:szCs w:val="24"/>
        </w:rPr>
      </w:pPr>
      <w:r>
        <w:rPr>
          <w:rFonts w:hint="eastAsia" w:ascii="宋体" w:hAnsi="宋体" w:cs="宋体"/>
          <w:bCs/>
          <w:kern w:val="0"/>
          <w:sz w:val="24"/>
          <w:szCs w:val="24"/>
        </w:rPr>
        <w:t>采购人：阳新县</w:t>
      </w:r>
      <w:r>
        <w:rPr>
          <w:rFonts w:hint="eastAsia" w:ascii="宋体" w:hAnsi="宋体" w:cs="宋体"/>
          <w:bCs/>
          <w:kern w:val="0"/>
          <w:sz w:val="24"/>
          <w:szCs w:val="24"/>
          <w:lang w:eastAsia="zh-CN"/>
        </w:rPr>
        <w:t>教育</w:t>
      </w:r>
      <w:r>
        <w:rPr>
          <w:rFonts w:hint="eastAsia" w:ascii="宋体" w:hAnsi="宋体" w:cs="宋体"/>
          <w:bCs/>
          <w:kern w:val="0"/>
          <w:sz w:val="24"/>
          <w:szCs w:val="24"/>
        </w:rPr>
        <w:t>局</w:t>
      </w:r>
    </w:p>
    <w:p>
      <w:pPr>
        <w:widowControl/>
        <w:spacing w:line="360" w:lineRule="auto"/>
        <w:ind w:firstLine="480"/>
        <w:jc w:val="left"/>
        <w:rPr>
          <w:rFonts w:hint="eastAsia" w:ascii="宋体" w:eastAsia="宋体" w:cs="宋体"/>
          <w:bCs/>
          <w:kern w:val="0"/>
          <w:sz w:val="24"/>
          <w:szCs w:val="24"/>
          <w:lang w:eastAsia="zh-CN"/>
        </w:rPr>
      </w:pPr>
      <w:r>
        <w:rPr>
          <w:rFonts w:hint="eastAsia" w:ascii="宋体" w:hAnsi="宋体" w:cs="宋体"/>
          <w:bCs/>
          <w:kern w:val="0"/>
          <w:sz w:val="24"/>
          <w:szCs w:val="24"/>
        </w:rPr>
        <w:t>联系人：</w:t>
      </w:r>
      <w:r>
        <w:rPr>
          <w:rFonts w:hint="eastAsia" w:ascii="宋体" w:hAnsi="宋体" w:cs="宋体"/>
          <w:bCs/>
          <w:kern w:val="0"/>
          <w:sz w:val="24"/>
          <w:szCs w:val="24"/>
          <w:lang w:eastAsia="zh-CN"/>
        </w:rPr>
        <w:t>王老师</w:t>
      </w:r>
    </w:p>
    <w:p>
      <w:pPr>
        <w:widowControl/>
        <w:spacing w:line="360" w:lineRule="auto"/>
        <w:ind w:firstLine="480"/>
        <w:jc w:val="left"/>
        <w:rPr>
          <w:rFonts w:hint="default" w:ascii="宋体" w:eastAsia="宋体" w:cs="宋体"/>
          <w:bCs/>
          <w:kern w:val="0"/>
          <w:sz w:val="24"/>
          <w:szCs w:val="24"/>
          <w:lang w:val="en-US" w:eastAsia="zh-CN"/>
        </w:rPr>
      </w:pPr>
      <w:r>
        <w:rPr>
          <w:rFonts w:hint="eastAsia" w:ascii="宋体" w:hAnsi="宋体" w:cs="宋体"/>
          <w:bCs/>
          <w:kern w:val="0"/>
          <w:sz w:val="24"/>
          <w:szCs w:val="24"/>
        </w:rPr>
        <w:t>联系电话：</w:t>
      </w:r>
      <w:r>
        <w:rPr>
          <w:rFonts w:hint="eastAsia" w:ascii="宋体" w:hAnsi="宋体" w:cs="宋体"/>
          <w:bCs/>
          <w:kern w:val="0"/>
          <w:sz w:val="24"/>
          <w:szCs w:val="24"/>
          <w:lang w:val="en-US" w:eastAsia="zh-CN"/>
        </w:rPr>
        <w:t>0714-7597630</w:t>
      </w:r>
    </w:p>
    <w:p>
      <w:pPr>
        <w:widowControl/>
        <w:spacing w:line="360" w:lineRule="auto"/>
        <w:ind w:firstLine="480"/>
        <w:jc w:val="left"/>
        <w:rPr>
          <w:rFonts w:hint="default" w:ascii="宋体" w:eastAsia="宋体" w:cs="宋体"/>
          <w:bCs/>
          <w:kern w:val="0"/>
          <w:sz w:val="24"/>
          <w:szCs w:val="24"/>
          <w:lang w:val="en-US" w:eastAsia="zh-CN"/>
        </w:rPr>
      </w:pPr>
      <w:r>
        <w:rPr>
          <w:rFonts w:hint="eastAsia" w:ascii="宋体" w:hAnsi="宋体" w:cs="宋体"/>
          <w:bCs/>
          <w:kern w:val="0"/>
          <w:sz w:val="24"/>
          <w:szCs w:val="24"/>
        </w:rPr>
        <w:t>地址：</w:t>
      </w:r>
      <w:r>
        <w:rPr>
          <w:rFonts w:hint="eastAsia" w:ascii="宋体" w:hAnsi="宋体" w:cs="宋体"/>
          <w:bCs/>
          <w:kern w:val="0"/>
          <w:sz w:val="24"/>
          <w:szCs w:val="24"/>
          <w:lang w:eastAsia="zh-CN"/>
        </w:rPr>
        <w:t>阳新县桃花泉街</w:t>
      </w:r>
      <w:r>
        <w:rPr>
          <w:rFonts w:hint="eastAsia" w:ascii="宋体" w:hAnsi="宋体" w:cs="宋体"/>
          <w:bCs/>
          <w:kern w:val="0"/>
          <w:sz w:val="24"/>
          <w:szCs w:val="24"/>
          <w:lang w:val="en-US" w:eastAsia="zh-CN"/>
        </w:rPr>
        <w:t>61号</w:t>
      </w:r>
    </w:p>
    <w:p>
      <w:pPr>
        <w:widowControl/>
        <w:spacing w:line="360" w:lineRule="auto"/>
        <w:ind w:firstLine="480"/>
        <w:jc w:val="left"/>
        <w:rPr>
          <w:rFonts w:ascii="宋体" w:cs="宋体"/>
          <w:bCs/>
          <w:kern w:val="0"/>
          <w:sz w:val="24"/>
          <w:szCs w:val="24"/>
        </w:rPr>
      </w:pPr>
    </w:p>
    <w:p>
      <w:pPr>
        <w:widowControl/>
        <w:spacing w:line="360" w:lineRule="auto"/>
        <w:ind w:firstLine="480"/>
        <w:jc w:val="left"/>
        <w:rPr>
          <w:rFonts w:ascii="宋体" w:cs="宋体"/>
          <w:bCs/>
          <w:kern w:val="0"/>
          <w:sz w:val="24"/>
          <w:szCs w:val="24"/>
        </w:rPr>
      </w:pPr>
    </w:p>
    <w:p>
      <w:pPr>
        <w:widowControl/>
        <w:spacing w:line="360" w:lineRule="auto"/>
        <w:ind w:firstLine="480"/>
        <w:jc w:val="left"/>
        <w:rPr>
          <w:rFonts w:ascii="宋体" w:cs="宋体"/>
          <w:bCs/>
          <w:kern w:val="0"/>
          <w:sz w:val="24"/>
          <w:szCs w:val="24"/>
        </w:rPr>
      </w:pPr>
    </w:p>
    <w:p>
      <w:pPr>
        <w:widowControl/>
        <w:spacing w:line="360" w:lineRule="auto"/>
        <w:ind w:firstLine="480"/>
        <w:jc w:val="right"/>
        <w:rPr>
          <w:rFonts w:ascii="宋体" w:cs="宋体"/>
          <w:bCs/>
          <w:kern w:val="0"/>
          <w:sz w:val="24"/>
          <w:szCs w:val="24"/>
        </w:rPr>
      </w:pPr>
      <w:r>
        <w:rPr>
          <w:rFonts w:hint="eastAsia" w:ascii="宋体" w:hAnsi="宋体" w:cs="宋体"/>
          <w:bCs/>
          <w:kern w:val="0"/>
          <w:sz w:val="24"/>
          <w:szCs w:val="24"/>
        </w:rPr>
        <w:t>阳新县</w:t>
      </w:r>
      <w:r>
        <w:rPr>
          <w:rFonts w:hint="eastAsia" w:ascii="宋体" w:hAnsi="宋体" w:cs="宋体"/>
          <w:bCs/>
          <w:kern w:val="0"/>
          <w:sz w:val="24"/>
          <w:szCs w:val="24"/>
          <w:lang w:eastAsia="zh-CN"/>
        </w:rPr>
        <w:t>公共资源交易</w:t>
      </w:r>
      <w:r>
        <w:rPr>
          <w:rFonts w:hint="eastAsia" w:ascii="宋体" w:hAnsi="宋体" w:cs="宋体"/>
          <w:bCs/>
          <w:kern w:val="0"/>
          <w:sz w:val="24"/>
          <w:szCs w:val="24"/>
        </w:rPr>
        <w:t>中心</w:t>
      </w:r>
    </w:p>
    <w:p>
      <w:pPr>
        <w:widowControl/>
        <w:spacing w:line="360" w:lineRule="auto"/>
        <w:ind w:firstLine="480"/>
        <w:jc w:val="center"/>
        <w:rPr>
          <w:rFonts w:ascii="宋体" w:cs="宋体"/>
          <w:kern w:val="0"/>
          <w:sz w:val="24"/>
          <w:szCs w:val="24"/>
        </w:rPr>
      </w:pPr>
      <w:r>
        <w:rPr>
          <w:rFonts w:hint="eastAsia" w:ascii="宋体" w:hAnsi="宋体" w:cs="宋体"/>
          <w:kern w:val="0"/>
          <w:sz w:val="24"/>
          <w:szCs w:val="24"/>
          <w:lang w:val="en-US" w:eastAsia="zh-CN"/>
        </w:rPr>
        <w:t xml:space="preserve">                                                      </w:t>
      </w:r>
      <w:r>
        <w:rPr>
          <w:rFonts w:ascii="宋体" w:hAnsi="宋体" w:cs="宋体"/>
          <w:kern w:val="0"/>
          <w:sz w:val="24"/>
          <w:szCs w:val="24"/>
        </w:rPr>
        <w:t>2019</w:t>
      </w:r>
      <w:r>
        <w:rPr>
          <w:rFonts w:hint="eastAsia" w:ascii="宋体" w:hAnsi="宋体" w:cs="宋体"/>
          <w:kern w:val="0"/>
          <w:sz w:val="24"/>
          <w:szCs w:val="24"/>
        </w:rPr>
        <w:t>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7</w:t>
      </w:r>
      <w:r>
        <w:rPr>
          <w:rFonts w:hint="eastAsia" w:ascii="宋体" w:hAnsi="宋体" w:cs="宋体"/>
          <w:kern w:val="0"/>
          <w:sz w:val="24"/>
          <w:szCs w:val="24"/>
        </w:rPr>
        <w:t>日</w:t>
      </w:r>
    </w:p>
    <w:p>
      <w:pPr>
        <w:widowControl/>
        <w:spacing w:line="360" w:lineRule="auto"/>
        <w:ind w:firstLine="480"/>
        <w:jc w:val="left"/>
      </w:pPr>
      <w:r>
        <w:rPr>
          <w:rFonts w:ascii="宋体"/>
          <w:b/>
          <w:sz w:val="28"/>
          <w:szCs w:val="28"/>
          <w:lang w:val="zh-CN"/>
        </w:rPr>
        <w:br w:type="page"/>
      </w:r>
    </w:p>
    <w:p>
      <w:pPr>
        <w:pStyle w:val="4"/>
        <w:numPr>
          <w:ilvl w:val="0"/>
          <w:numId w:val="2"/>
        </w:numPr>
        <w:spacing w:before="240" w:after="120"/>
        <w:ind w:left="885" w:hanging="880" w:hangingChars="200"/>
        <w:jc w:val="center"/>
        <w:rPr>
          <w:rFonts w:ascii="黑体" w:hAnsi="黑体" w:eastAsia="黑体"/>
        </w:rPr>
      </w:pPr>
      <w:bookmarkStart w:id="1" w:name="_Toc30710"/>
      <w:r>
        <w:rPr>
          <w:rFonts w:hint="eastAsia" w:ascii="黑体" w:hAnsi="黑体" w:eastAsia="黑体"/>
        </w:rPr>
        <w:t>投标人须知</w:t>
      </w:r>
      <w:bookmarkEnd w:id="1"/>
    </w:p>
    <w:p>
      <w:pPr>
        <w:keepNext/>
        <w:keepLines/>
        <w:spacing w:line="360" w:lineRule="auto"/>
        <w:jc w:val="center"/>
        <w:outlineLvl w:val="1"/>
        <w:rPr>
          <w:rFonts w:ascii="宋体"/>
          <w:b/>
          <w:bCs/>
          <w:sz w:val="32"/>
          <w:szCs w:val="32"/>
          <w:lang w:val="zh-CN"/>
        </w:rPr>
      </w:pPr>
      <w:bookmarkStart w:id="2" w:name="_Toc494561937"/>
      <w:bookmarkStart w:id="3" w:name="_Toc15017"/>
      <w:r>
        <w:rPr>
          <w:rFonts w:hint="eastAsia" w:ascii="宋体" w:hAnsi="宋体"/>
          <w:b/>
          <w:bCs/>
          <w:sz w:val="32"/>
          <w:szCs w:val="32"/>
          <w:lang w:val="zh-CN"/>
        </w:rPr>
        <w:t>投标须知前附表</w:t>
      </w:r>
      <w:bookmarkEnd w:id="2"/>
      <w:bookmarkEnd w:id="3"/>
    </w:p>
    <w:tbl>
      <w:tblPr>
        <w:tblStyle w:val="20"/>
        <w:tblW w:w="9354"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b/>
                <w:sz w:val="24"/>
                <w:szCs w:val="24"/>
              </w:rPr>
            </w:pPr>
            <w:r>
              <w:rPr>
                <w:rFonts w:hint="eastAsia" w:ascii="宋体" w:hAnsi="宋体"/>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b/>
                <w:sz w:val="24"/>
                <w:szCs w:val="24"/>
              </w:rPr>
            </w:pPr>
            <w:r>
              <w:rPr>
                <w:rFonts w:hint="eastAsia" w:ascii="Times New Roman" w:hAnsi="宋体"/>
                <w:b/>
                <w:sz w:val="24"/>
                <w:szCs w:val="24"/>
              </w:rPr>
              <w:t>名称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b/>
                <w:sz w:val="24"/>
                <w:szCs w:val="24"/>
              </w:rPr>
            </w:pPr>
            <w:r>
              <w:rPr>
                <w:rFonts w:hint="eastAsia" w:ascii="Times New Roman" w:hAnsi="宋体"/>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宋体"/>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eastAsia="宋体"/>
                <w:color w:val="FF0000"/>
                <w:sz w:val="24"/>
                <w:szCs w:val="24"/>
                <w:lang w:val="en-US" w:eastAsia="zh-CN"/>
              </w:rPr>
            </w:pPr>
            <w:r>
              <w:rPr>
                <w:rFonts w:ascii="宋体" w:hAnsi="宋体" w:cs="仿宋_GB2312"/>
                <w:szCs w:val="28"/>
              </w:rPr>
              <w:t>131</w:t>
            </w:r>
            <w:r>
              <w:rPr>
                <w:rFonts w:hint="eastAsia" w:ascii="宋体" w:hAnsi="宋体" w:cs="仿宋_GB2312"/>
                <w:szCs w:val="28"/>
              </w:rPr>
              <w:t>－</w:t>
            </w:r>
            <w:r>
              <w:rPr>
                <w:rFonts w:ascii="宋体" w:hAnsi="宋体" w:cs="仿宋_GB2312"/>
                <w:szCs w:val="28"/>
              </w:rPr>
              <w:t>Zcg.2019</w:t>
            </w:r>
            <w:r>
              <w:rPr>
                <w:rFonts w:hint="eastAsia" w:ascii="宋体" w:hAnsi="宋体" w:cs="仿宋_GB2312"/>
                <w:szCs w:val="28"/>
              </w:rPr>
              <w:t>－</w:t>
            </w:r>
            <w:r>
              <w:rPr>
                <w:rFonts w:hint="eastAsia" w:ascii="宋体" w:hAnsi="宋体" w:cs="仿宋_GB2312"/>
                <w:szCs w:val="28"/>
                <w:lang w:val="en-US" w:eastAsia="zh-CN"/>
              </w:rPr>
              <w:t>116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宋体"/>
                <w:color w:val="0D0D0D"/>
                <w:sz w:val="24"/>
                <w:szCs w:val="24"/>
              </w:rPr>
            </w:pPr>
            <w:r>
              <w:rPr>
                <w:rFonts w:hint="eastAsia" w:ascii="宋体" w:hAnsi="宋体" w:cs="Times New Roman"/>
                <w:sz w:val="24"/>
                <w:szCs w:val="24"/>
                <w:lang w:eastAsia="zh-CN"/>
              </w:rPr>
              <w:t>阳新县教育局2019年中小学课桌椅采购</w:t>
            </w:r>
            <w:r>
              <w:rPr>
                <w:rFonts w:hint="eastAsia" w:ascii="宋体" w:hAnsi="宋体" w:cs="Times New Roman"/>
                <w:sz w:val="24"/>
                <w:szCs w:val="24"/>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D0D0D"/>
                <w:sz w:val="24"/>
                <w:szCs w:val="24"/>
              </w:rPr>
            </w:pPr>
            <w:r>
              <w:rPr>
                <w:rFonts w:hint="eastAsia" w:ascii="Times New Roman" w:hAnsi="宋体"/>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cs="宋体"/>
                <w:color w:val="0D0D0D"/>
                <w:kern w:val="0"/>
                <w:sz w:val="24"/>
                <w:szCs w:val="24"/>
              </w:rPr>
            </w:pPr>
            <w:r>
              <w:rPr>
                <w:rFonts w:hint="eastAsia" w:ascii="宋体" w:hAnsi="宋体" w:cs="宋体"/>
                <w:color w:val="0D0D0D"/>
                <w:kern w:val="0"/>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cs="宋体"/>
                <w:color w:val="FF0000"/>
                <w:kern w:val="0"/>
                <w:sz w:val="24"/>
                <w:szCs w:val="24"/>
              </w:rPr>
            </w:pPr>
            <w:r>
              <w:rPr>
                <w:rFonts w:hint="eastAsia" w:ascii="宋体" w:hAnsi="宋体" w:cs="Times New Roman"/>
                <w:sz w:val="24"/>
                <w:szCs w:val="24"/>
                <w:lang w:eastAsia="zh-CN"/>
              </w:rPr>
              <w:t>阳新县教育局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cs="宋体"/>
                <w:color w:val="FF0000"/>
                <w:kern w:val="0"/>
                <w:sz w:val="24"/>
                <w:szCs w:val="24"/>
              </w:rPr>
            </w:pPr>
            <w:r>
              <w:rPr>
                <w:rFonts w:hint="eastAsia" w:ascii="宋体" w:hAnsi="宋体" w:cs="宋体"/>
                <w:kern w:val="0"/>
                <w:sz w:val="24"/>
                <w:szCs w:val="24"/>
              </w:rPr>
              <w:t>根据《湖北省人民政府关于进一步优化营商环境的若干意见》（鄂政发</w:t>
            </w:r>
            <w:r>
              <w:rPr>
                <w:rFonts w:ascii="宋体" w:hAnsi="宋体" w:cs="宋体"/>
                <w:kern w:val="0"/>
                <w:sz w:val="24"/>
                <w:szCs w:val="24"/>
              </w:rPr>
              <w:t>[2018]26</w:t>
            </w:r>
            <w:r>
              <w:rPr>
                <w:rFonts w:hint="eastAsia" w:ascii="宋体" w:hAnsi="宋体" w:cs="宋体"/>
                <w:kern w:val="0"/>
                <w:sz w:val="24"/>
                <w:szCs w:val="24"/>
              </w:rPr>
              <w:t>号）的相关规定，“凡是使用财政性资金进行政府采购招投标，采购人、采购代理机构和招投标交易场所不得收取投标保证金”。故本项目不收取投标保证金。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宋体"/>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D0D0D"/>
                <w:sz w:val="24"/>
                <w:szCs w:val="24"/>
              </w:rPr>
            </w:pPr>
            <w:r>
              <w:rPr>
                <w:rFonts w:hint="eastAsia" w:ascii="Times New Roman" w:hAnsi="Times New Roman"/>
                <w:color w:val="0D0D0D"/>
                <w:sz w:val="24"/>
                <w:szCs w:val="24"/>
              </w:rPr>
              <w:t>正本</w:t>
            </w:r>
            <w:r>
              <w:rPr>
                <w:rFonts w:hint="eastAsia" w:ascii="Times New Roman" w:hAnsi="Times New Roman"/>
                <w:color w:val="FF0000"/>
                <w:sz w:val="24"/>
                <w:szCs w:val="24"/>
              </w:rPr>
              <w:t>壹</w:t>
            </w:r>
            <w:r>
              <w:rPr>
                <w:rFonts w:hint="eastAsia" w:ascii="Times New Roman" w:hAnsi="Times New Roman"/>
                <w:color w:val="0D0D0D"/>
                <w:sz w:val="24"/>
                <w:szCs w:val="24"/>
              </w:rPr>
              <w:t>份，副本</w:t>
            </w:r>
            <w:r>
              <w:rPr>
                <w:rFonts w:hint="eastAsia" w:ascii="Times New Roman" w:hAnsi="Times New Roman"/>
                <w:color w:val="FF0000"/>
                <w:sz w:val="24"/>
                <w:szCs w:val="24"/>
              </w:rPr>
              <w:t>肆</w:t>
            </w:r>
            <w:r>
              <w:rPr>
                <w:rFonts w:hint="eastAsia" w:ascii="Times New Roman" w:hAnsi="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宋体"/>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D0D0D"/>
                <w:sz w:val="24"/>
                <w:szCs w:val="24"/>
              </w:rPr>
            </w:pPr>
            <w:r>
              <w:rPr>
                <w:rFonts w:hint="eastAsia" w:ascii="宋体" w:hAnsi="宋体" w:cs="宋体"/>
                <w:color w:val="0D0D0D"/>
                <w:kern w:val="0"/>
                <w:sz w:val="24"/>
                <w:szCs w:val="24"/>
              </w:rPr>
              <w:t>提交投标文件截止之日起</w:t>
            </w:r>
            <w:r>
              <w:rPr>
                <w:rFonts w:ascii="宋体" w:hAnsi="宋体" w:cs="宋体"/>
                <w:color w:val="0D0D0D"/>
                <w:kern w:val="0"/>
                <w:sz w:val="24"/>
                <w:szCs w:val="24"/>
              </w:rPr>
              <w:t>90</w:t>
            </w:r>
            <w:r>
              <w:rPr>
                <w:rFonts w:hint="eastAsia" w:ascii="宋体" w:hAnsi="宋体" w:cs="宋体"/>
                <w:color w:val="0D0D0D"/>
                <w:kern w:val="0"/>
                <w:sz w:val="24"/>
                <w:szCs w:val="24"/>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highlight w:val="yellow"/>
              </w:rPr>
            </w:pPr>
            <w:r>
              <w:rPr>
                <w:rFonts w:hint="eastAsia" w:ascii="Times New Roman" w:hAnsi="Times New Roman"/>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宋体"/>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宋体"/>
                <w:sz w:val="24"/>
                <w:szCs w:val="24"/>
              </w:rPr>
              <w:t>开标时间、地点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宋体"/>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FF0000"/>
                <w:sz w:val="24"/>
                <w:szCs w:val="24"/>
              </w:rPr>
            </w:pPr>
            <w:r>
              <w:rPr>
                <w:rFonts w:hint="eastAsia" w:ascii="Times New Roman" w:hAnsi="Times New Roman"/>
                <w:color w:val="FF0000"/>
                <w:sz w:val="24"/>
                <w:szCs w:val="24"/>
              </w:rPr>
              <w:t>不提交</w:t>
            </w:r>
          </w:p>
          <w:p>
            <w:pPr>
              <w:rPr>
                <w:rFonts w:ascii="Times New Roman" w:hAnsi="Times New Roman"/>
                <w:sz w:val="24"/>
                <w:szCs w:val="24"/>
              </w:rPr>
            </w:pPr>
            <w:r>
              <w:rPr>
                <w:rFonts w:hint="eastAsia" w:ascii="Times New Roman" w:hAnsi="Times New Roman"/>
                <w:sz w:val="24"/>
                <w:szCs w:val="24"/>
              </w:rPr>
              <w:t>详见第三章“</w:t>
            </w:r>
            <w:r>
              <w:rPr>
                <w:rFonts w:hint="eastAsia" w:ascii="宋体" w:hAnsi="宋体"/>
                <w:sz w:val="24"/>
                <w:szCs w:val="24"/>
              </w:rPr>
              <w:t>项目技术、服务及商务要求</w:t>
            </w:r>
            <w:r>
              <w:rPr>
                <w:rFonts w:hint="eastAsia" w:ascii="Times New Roman" w:hAnsi="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宋体" w:hAnsi="宋体" w:cs="宋体"/>
                <w:color w:val="000000"/>
                <w:sz w:val="24"/>
                <w:szCs w:val="24"/>
              </w:rPr>
              <w:t>现</w:t>
            </w:r>
            <w:r>
              <w:rPr>
                <w:rFonts w:hint="eastAsia" w:ascii="宋体" w:hAnsi="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sz w:val="24"/>
                <w:szCs w:val="24"/>
              </w:rPr>
            </w:pPr>
            <w:r>
              <w:rPr>
                <w:rFonts w:hint="eastAsia" w:ascii="Times New Roman" w:hAnsi="Times New Roman"/>
                <w:sz w:val="24"/>
                <w:szCs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D0D0D"/>
                <w:sz w:val="24"/>
                <w:szCs w:val="24"/>
              </w:rPr>
            </w:pPr>
            <w:r>
              <w:rPr>
                <w:rFonts w:hint="eastAsia" w:ascii="Times New Roman" w:hAnsi="宋体"/>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D0D0D"/>
                <w:sz w:val="24"/>
                <w:szCs w:val="24"/>
              </w:rPr>
            </w:pPr>
            <w:r>
              <w:rPr>
                <w:rFonts w:hint="eastAsia" w:ascii="Times New Roman" w:hAnsi="Times New Roman"/>
                <w:color w:val="0D0D0D"/>
                <w:sz w:val="24"/>
                <w:szCs w:val="24"/>
              </w:rPr>
              <w:t>综合评分法</w:t>
            </w:r>
          </w:p>
          <w:p>
            <w:pPr>
              <w:rPr>
                <w:rFonts w:ascii="Times New Roman" w:hAnsi="Times New Roman"/>
                <w:color w:val="0D0D0D"/>
                <w:sz w:val="24"/>
                <w:szCs w:val="24"/>
                <w:lang w:val="zh-CN"/>
              </w:rPr>
            </w:pPr>
            <w:r>
              <w:rPr>
                <w:rFonts w:hint="eastAsia" w:ascii="Times New Roman" w:hAnsi="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ascii="宋体"/>
                <w:color w:val="0D0D0D"/>
                <w:sz w:val="24"/>
                <w:szCs w:val="24"/>
              </w:rPr>
            </w:pPr>
            <w:r>
              <w:rPr>
                <w:rFonts w:hint="eastAsia" w:ascii="宋体" w:hAnsi="宋体"/>
                <w:color w:val="0D0D0D"/>
                <w:sz w:val="24"/>
                <w:szCs w:val="24"/>
              </w:rPr>
              <w:t>详见本章“质疑及提交”要求</w:t>
            </w:r>
          </w:p>
        </w:tc>
      </w:tr>
    </w:tbl>
    <w:p>
      <w:pPr>
        <w:keepNext/>
        <w:keepLines/>
        <w:numPr>
          <w:ilvl w:val="0"/>
          <w:numId w:val="6"/>
        </w:numPr>
        <w:spacing w:before="100" w:beforeAutospacing="1" w:after="100" w:afterAutospacing="1" w:line="360" w:lineRule="auto"/>
        <w:ind w:left="483" w:hanging="480" w:hangingChars="150"/>
        <w:outlineLvl w:val="1"/>
        <w:rPr>
          <w:rFonts w:ascii="黑体" w:hAnsi="黑体" w:eastAsia="黑体"/>
          <w:b/>
          <w:bCs/>
          <w:sz w:val="32"/>
          <w:szCs w:val="32"/>
          <w:lang w:val="zh-CN"/>
        </w:rPr>
      </w:pPr>
      <w:bookmarkStart w:id="4" w:name="_Toc494561938"/>
      <w:r>
        <w:rPr>
          <w:rFonts w:ascii="黑体" w:hAnsi="黑体" w:eastAsia="黑体"/>
          <w:b/>
          <w:bCs/>
          <w:sz w:val="32"/>
          <w:szCs w:val="32"/>
          <w:lang w:val="zh-CN"/>
        </w:rPr>
        <w:br w:type="page"/>
      </w:r>
      <w:bookmarkStart w:id="5" w:name="_Toc4639"/>
      <w:bookmarkEnd w:id="5"/>
      <w:bookmarkStart w:id="6" w:name="_Toc25924"/>
      <w:bookmarkEnd w:id="6"/>
      <w:bookmarkStart w:id="7" w:name="_Toc31043"/>
      <w:bookmarkEnd w:id="7"/>
      <w:bookmarkStart w:id="8" w:name="_Toc18790"/>
      <w:bookmarkEnd w:id="8"/>
      <w:bookmarkStart w:id="9" w:name="_Toc3628"/>
      <w:bookmarkEnd w:id="9"/>
      <w:bookmarkStart w:id="10" w:name="_Toc16751"/>
      <w:bookmarkEnd w:id="10"/>
      <w:bookmarkStart w:id="11" w:name="_Toc17391"/>
      <w:bookmarkEnd w:id="11"/>
    </w:p>
    <w:p>
      <w:pPr>
        <w:pStyle w:val="5"/>
        <w:numPr>
          <w:ilvl w:val="0"/>
          <w:numId w:val="7"/>
        </w:numPr>
        <w:spacing w:before="40" w:after="40" w:line="360" w:lineRule="auto"/>
        <w:ind w:left="658" w:hanging="658"/>
        <w:jc w:val="left"/>
        <w:rPr>
          <w:rFonts w:ascii="宋体"/>
          <w:bCs w:val="0"/>
          <w:lang w:val="zh-CN"/>
        </w:rPr>
      </w:pPr>
      <w:bookmarkStart w:id="12" w:name="_Toc11308"/>
      <w:r>
        <w:rPr>
          <w:rFonts w:hint="eastAsia" w:ascii="宋体" w:hAnsi="宋体"/>
          <w:bCs w:val="0"/>
          <w:lang w:val="zh-CN"/>
        </w:rPr>
        <w:t>说</w:t>
      </w:r>
      <w:r>
        <w:rPr>
          <w:rFonts w:ascii="宋体" w:hAnsi="宋体"/>
          <w:bCs w:val="0"/>
          <w:lang w:val="zh-CN"/>
        </w:rPr>
        <w:t xml:space="preserve">  </w:t>
      </w:r>
      <w:r>
        <w:rPr>
          <w:rFonts w:hint="eastAsia" w:ascii="宋体" w:hAnsi="宋体"/>
          <w:bCs w:val="0"/>
          <w:lang w:val="zh-CN"/>
        </w:rPr>
        <w:t>明</w:t>
      </w:r>
      <w:bookmarkEnd w:id="4"/>
      <w:bookmarkEnd w:id="12"/>
    </w:p>
    <w:p>
      <w:pPr>
        <w:numPr>
          <w:ilvl w:val="0"/>
          <w:numId w:val="8"/>
        </w:numPr>
        <w:spacing w:line="360" w:lineRule="auto"/>
        <w:rPr>
          <w:rFonts w:ascii="宋体"/>
          <w:b/>
          <w:sz w:val="24"/>
          <w:szCs w:val="24"/>
          <w:lang w:val="zh-CN"/>
        </w:rPr>
      </w:pPr>
      <w:r>
        <w:rPr>
          <w:rFonts w:hint="eastAsia" w:ascii="宋体" w:hAnsi="宋体"/>
          <w:b/>
          <w:sz w:val="24"/>
          <w:szCs w:val="24"/>
          <w:lang w:val="zh-CN"/>
        </w:rPr>
        <w:t>适用范围</w:t>
      </w:r>
    </w:p>
    <w:p>
      <w:pPr>
        <w:spacing w:line="360" w:lineRule="auto"/>
        <w:ind w:firstLine="480" w:firstLineChars="200"/>
        <w:rPr>
          <w:rFonts w:ascii="宋体"/>
          <w:sz w:val="24"/>
          <w:szCs w:val="24"/>
          <w:lang w:val="zh-CN"/>
        </w:rPr>
      </w:pPr>
      <w:r>
        <w:rPr>
          <w:rFonts w:hint="eastAsia" w:ascii="宋体" w:hAnsi="宋体"/>
          <w:sz w:val="24"/>
          <w:szCs w:val="24"/>
          <w:lang w:val="zh-CN"/>
        </w:rPr>
        <w:t>招标文件仅适用于第一章“投标邀请书”中所述项目的货物、工程及服务的采购。</w:t>
      </w:r>
    </w:p>
    <w:p>
      <w:pPr>
        <w:numPr>
          <w:ilvl w:val="0"/>
          <w:numId w:val="8"/>
        </w:numPr>
        <w:spacing w:line="360" w:lineRule="auto"/>
        <w:rPr>
          <w:rFonts w:ascii="宋体"/>
          <w:b/>
          <w:sz w:val="24"/>
          <w:szCs w:val="24"/>
          <w:lang w:val="zh-CN"/>
        </w:rPr>
      </w:pPr>
      <w:r>
        <w:rPr>
          <w:rFonts w:hint="eastAsia" w:ascii="宋体" w:hAnsi="宋体"/>
          <w:b/>
          <w:sz w:val="24"/>
          <w:szCs w:val="24"/>
          <w:lang w:val="zh-CN"/>
        </w:rPr>
        <w:t>当事人定义</w:t>
      </w:r>
    </w:p>
    <w:p>
      <w:pPr>
        <w:numPr>
          <w:ilvl w:val="0"/>
          <w:numId w:val="9"/>
        </w:numPr>
        <w:spacing w:line="360" w:lineRule="auto"/>
        <w:ind w:left="476" w:hanging="476"/>
        <w:rPr>
          <w:rFonts w:ascii="宋体"/>
          <w:sz w:val="24"/>
          <w:szCs w:val="24"/>
          <w:lang w:val="zh-CN"/>
        </w:rPr>
      </w:pPr>
      <w:r>
        <w:rPr>
          <w:rFonts w:hint="eastAsia" w:ascii="宋体" w:hAnsi="宋体"/>
          <w:b/>
          <w:sz w:val="24"/>
          <w:szCs w:val="24"/>
          <w:lang w:val="zh-CN"/>
        </w:rPr>
        <w:t>“采购人”是指：</w:t>
      </w:r>
      <w:r>
        <w:rPr>
          <w:rFonts w:hint="eastAsia" w:ascii="宋体" w:hAnsi="宋体"/>
          <w:sz w:val="24"/>
          <w:szCs w:val="24"/>
          <w:lang w:val="zh-CN"/>
        </w:rPr>
        <w:t>详见第一章“投标邀请书”。</w:t>
      </w:r>
    </w:p>
    <w:p>
      <w:pPr>
        <w:numPr>
          <w:ilvl w:val="0"/>
          <w:numId w:val="9"/>
        </w:numPr>
        <w:spacing w:line="360" w:lineRule="auto"/>
        <w:ind w:left="476" w:hanging="476"/>
        <w:rPr>
          <w:rFonts w:ascii="宋体"/>
          <w:sz w:val="24"/>
          <w:szCs w:val="24"/>
          <w:lang w:val="zh-CN"/>
        </w:rPr>
      </w:pPr>
      <w:r>
        <w:rPr>
          <w:rFonts w:hint="eastAsia" w:ascii="宋体" w:hAnsi="宋体"/>
          <w:b/>
          <w:sz w:val="24"/>
          <w:szCs w:val="24"/>
          <w:lang w:val="zh-CN"/>
        </w:rPr>
        <w:t>“监管部门”是指：</w:t>
      </w:r>
      <w:r>
        <w:rPr>
          <w:rFonts w:hint="eastAsia" w:ascii="宋体" w:hAnsi="宋体"/>
          <w:sz w:val="24"/>
          <w:szCs w:val="24"/>
          <w:lang w:val="zh-CN"/>
        </w:rPr>
        <w:t>阳新县政府采购办公室、阳新县公共资源交易监督管理局。</w:t>
      </w:r>
    </w:p>
    <w:p>
      <w:pPr>
        <w:numPr>
          <w:ilvl w:val="0"/>
          <w:numId w:val="9"/>
        </w:numPr>
        <w:spacing w:line="360" w:lineRule="auto"/>
        <w:ind w:left="476" w:hanging="476"/>
        <w:rPr>
          <w:rFonts w:ascii="宋体"/>
          <w:sz w:val="24"/>
          <w:szCs w:val="24"/>
          <w:lang w:val="zh-CN"/>
        </w:rPr>
      </w:pPr>
      <w:r>
        <w:rPr>
          <w:rFonts w:hint="eastAsia" w:ascii="宋体" w:hAnsi="宋体"/>
          <w:b/>
          <w:sz w:val="24"/>
          <w:szCs w:val="24"/>
          <w:lang w:val="zh-CN"/>
        </w:rPr>
        <w:t>“集中采购机构”是指：</w:t>
      </w:r>
      <w:r>
        <w:rPr>
          <w:rFonts w:hint="eastAsia" w:ascii="宋体" w:hAnsi="宋体"/>
          <w:sz w:val="24"/>
          <w:szCs w:val="24"/>
          <w:lang w:val="zh-CN"/>
        </w:rPr>
        <w:t>阳新县公共资源交易中心。</w:t>
      </w:r>
    </w:p>
    <w:p>
      <w:pPr>
        <w:numPr>
          <w:ilvl w:val="0"/>
          <w:numId w:val="9"/>
        </w:numPr>
        <w:spacing w:line="360" w:lineRule="auto"/>
        <w:ind w:left="476" w:hanging="476"/>
        <w:rPr>
          <w:rFonts w:ascii="宋体"/>
          <w:sz w:val="24"/>
          <w:szCs w:val="24"/>
          <w:lang w:val="zh-CN"/>
        </w:rPr>
      </w:pPr>
      <w:r>
        <w:rPr>
          <w:rFonts w:hint="eastAsia" w:ascii="宋体" w:hAnsi="宋体"/>
          <w:b/>
          <w:sz w:val="24"/>
          <w:szCs w:val="24"/>
          <w:lang w:val="zh-CN"/>
        </w:rPr>
        <w:t>“投标人”是指：</w:t>
      </w:r>
      <w:r>
        <w:rPr>
          <w:rFonts w:hint="eastAsia" w:ascii="宋体" w:hAnsi="宋体" w:cs="Helvetica"/>
          <w:kern w:val="0"/>
          <w:sz w:val="24"/>
          <w:szCs w:val="24"/>
          <w:lang w:val="zh-CN"/>
        </w:rPr>
        <w:t>响应招标、参加投标竞争的法人、其他组织或者自然人。</w:t>
      </w:r>
    </w:p>
    <w:p>
      <w:pPr>
        <w:numPr>
          <w:ilvl w:val="0"/>
          <w:numId w:val="9"/>
        </w:numPr>
        <w:spacing w:line="360" w:lineRule="auto"/>
        <w:ind w:left="476" w:hanging="476"/>
        <w:rPr>
          <w:rFonts w:ascii="宋体" w:cs="Helvetica"/>
          <w:kern w:val="0"/>
          <w:sz w:val="24"/>
          <w:szCs w:val="24"/>
          <w:lang w:val="zh-CN"/>
        </w:rPr>
      </w:pPr>
      <w:r>
        <w:rPr>
          <w:rFonts w:hint="eastAsia" w:ascii="宋体" w:hAnsi="宋体"/>
          <w:b/>
          <w:sz w:val="24"/>
          <w:szCs w:val="24"/>
          <w:lang w:val="zh-CN"/>
        </w:rPr>
        <w:t>“合格的投标人”是指：</w:t>
      </w:r>
      <w:r>
        <w:rPr>
          <w:rFonts w:hint="eastAsia" w:ascii="宋体" w:hAnsi="宋体" w:cs="Helvetica"/>
          <w:kern w:val="0"/>
          <w:sz w:val="24"/>
          <w:szCs w:val="24"/>
          <w:lang w:val="zh-CN"/>
        </w:rPr>
        <w:t>资格审查和符合性审查合格的投标人。</w:t>
      </w:r>
    </w:p>
    <w:p>
      <w:pPr>
        <w:numPr>
          <w:ilvl w:val="0"/>
          <w:numId w:val="9"/>
        </w:numPr>
        <w:spacing w:line="360" w:lineRule="auto"/>
        <w:ind w:left="476" w:hanging="476"/>
        <w:rPr>
          <w:rFonts w:ascii="宋体"/>
          <w:sz w:val="24"/>
          <w:szCs w:val="24"/>
          <w:lang w:val="zh-CN"/>
        </w:rPr>
      </w:pPr>
      <w:r>
        <w:rPr>
          <w:rFonts w:hint="eastAsia" w:ascii="宋体" w:hAnsi="宋体"/>
          <w:b/>
          <w:sz w:val="24"/>
          <w:szCs w:val="24"/>
          <w:lang w:val="zh-CN"/>
        </w:rPr>
        <w:t>“中标人”是指：</w:t>
      </w:r>
      <w:r>
        <w:rPr>
          <w:rFonts w:hint="eastAsia" w:ascii="宋体" w:hAnsi="宋体"/>
          <w:sz w:val="24"/>
          <w:szCs w:val="24"/>
          <w:lang w:val="zh-CN"/>
        </w:rPr>
        <w:t>经评标委员会评审，授予合同的投标人。</w:t>
      </w:r>
    </w:p>
    <w:p>
      <w:pPr>
        <w:numPr>
          <w:ilvl w:val="0"/>
          <w:numId w:val="8"/>
        </w:numPr>
        <w:spacing w:line="360" w:lineRule="auto"/>
        <w:rPr>
          <w:rFonts w:ascii="宋体"/>
          <w:b/>
          <w:sz w:val="24"/>
          <w:szCs w:val="24"/>
          <w:lang w:val="zh-CN"/>
        </w:rPr>
      </w:pPr>
      <w:r>
        <w:rPr>
          <w:rFonts w:hint="eastAsia" w:ascii="宋体" w:hAnsi="宋体"/>
          <w:b/>
          <w:sz w:val="24"/>
          <w:szCs w:val="24"/>
          <w:lang w:val="zh-CN"/>
        </w:rPr>
        <w:t>项目属性及定义</w:t>
      </w:r>
    </w:p>
    <w:p>
      <w:pPr>
        <w:numPr>
          <w:ilvl w:val="0"/>
          <w:numId w:val="10"/>
        </w:numPr>
        <w:spacing w:line="360" w:lineRule="auto"/>
        <w:ind w:left="476" w:hanging="476"/>
        <w:rPr>
          <w:rFonts w:ascii="宋体"/>
          <w:sz w:val="24"/>
          <w:szCs w:val="24"/>
          <w:lang w:val="zh-CN"/>
        </w:rPr>
      </w:pPr>
      <w:r>
        <w:rPr>
          <w:rFonts w:hint="eastAsia" w:ascii="宋体" w:hAnsi="宋体"/>
          <w:b/>
          <w:sz w:val="24"/>
          <w:szCs w:val="24"/>
          <w:lang w:val="zh-CN"/>
        </w:rPr>
        <w:t>“货物”是指</w:t>
      </w:r>
      <w:r>
        <w:rPr>
          <w:rFonts w:hint="eastAsia" w:ascii="宋体" w:hAnsi="宋体"/>
          <w:sz w:val="24"/>
          <w:szCs w:val="24"/>
          <w:lang w:val="zh-CN"/>
        </w:rPr>
        <w:t>：各种形态和种类的物品，包括原材料、燃料、设备、产品等。</w:t>
      </w:r>
    </w:p>
    <w:p>
      <w:pPr>
        <w:numPr>
          <w:ilvl w:val="0"/>
          <w:numId w:val="11"/>
        </w:numPr>
        <w:spacing w:line="360" w:lineRule="auto"/>
        <w:ind w:left="854" w:hanging="728"/>
        <w:rPr>
          <w:rFonts w:ascii="宋体"/>
          <w:sz w:val="24"/>
          <w:szCs w:val="24"/>
          <w:lang w:val="zh-CN"/>
        </w:rPr>
      </w:pPr>
      <w:r>
        <w:rPr>
          <w:rFonts w:hint="eastAsia" w:ascii="宋体" w:hAnsi="宋体"/>
          <w:sz w:val="24"/>
          <w:szCs w:val="24"/>
          <w:lang w:val="zh-CN"/>
        </w:rPr>
        <w:t>招标文件中没有提及招标货物来源地的，根据《政府采购法》及相关规定均应是本国货物，另有规定的除外。</w:t>
      </w:r>
    </w:p>
    <w:p>
      <w:pPr>
        <w:numPr>
          <w:ilvl w:val="0"/>
          <w:numId w:val="11"/>
        </w:numPr>
        <w:spacing w:line="360" w:lineRule="auto"/>
        <w:ind w:left="854" w:hanging="728"/>
        <w:rPr>
          <w:rFonts w:ascii="宋体"/>
          <w:sz w:val="24"/>
          <w:szCs w:val="24"/>
          <w:lang w:val="zh-CN"/>
        </w:rPr>
      </w:pPr>
      <w:r>
        <w:rPr>
          <w:rFonts w:hint="eastAsia" w:ascii="宋体" w:hAnsi="宋体"/>
          <w:sz w:val="24"/>
          <w:szCs w:val="24"/>
          <w:lang w:val="zh-CN"/>
        </w:rPr>
        <w:t>投标的货物应是合法生产的符合国家有关标准要求的货物，并能够按照合同规定的品牌、产地、质量、价格和有效期等履约。</w:t>
      </w:r>
    </w:p>
    <w:p>
      <w:pPr>
        <w:numPr>
          <w:ilvl w:val="0"/>
          <w:numId w:val="10"/>
        </w:numPr>
        <w:spacing w:line="360" w:lineRule="auto"/>
        <w:ind w:left="476" w:hanging="476"/>
        <w:rPr>
          <w:rFonts w:ascii="宋体"/>
          <w:b/>
          <w:color w:val="0D0D0D"/>
          <w:sz w:val="24"/>
          <w:szCs w:val="24"/>
          <w:lang w:val="zh-CN"/>
        </w:rPr>
      </w:pPr>
      <w:r>
        <w:rPr>
          <w:rFonts w:hint="eastAsia" w:ascii="宋体" w:hAnsi="宋体"/>
          <w:b/>
          <w:color w:val="0D0D0D"/>
          <w:sz w:val="24"/>
          <w:szCs w:val="24"/>
          <w:lang w:val="zh-CN"/>
        </w:rPr>
        <w:t>“工程”是指</w:t>
      </w:r>
      <w:r>
        <w:rPr>
          <w:rFonts w:hint="eastAsia" w:ascii="宋体" w:hAnsi="宋体"/>
          <w:color w:val="0D0D0D"/>
          <w:sz w:val="24"/>
          <w:szCs w:val="24"/>
          <w:lang w:val="zh-CN"/>
        </w:rPr>
        <w:t>：与建筑物和构筑物的新建、改建、扩建及其相关的装修、拆除、修缮无关的工程。</w:t>
      </w:r>
    </w:p>
    <w:p>
      <w:pPr>
        <w:numPr>
          <w:ilvl w:val="0"/>
          <w:numId w:val="10"/>
        </w:numPr>
        <w:spacing w:line="360" w:lineRule="auto"/>
        <w:ind w:left="476" w:hanging="476"/>
        <w:rPr>
          <w:rFonts w:ascii="宋体"/>
          <w:sz w:val="24"/>
          <w:szCs w:val="24"/>
          <w:lang w:val="zh-CN"/>
        </w:rPr>
      </w:pPr>
      <w:r>
        <w:rPr>
          <w:rFonts w:hint="eastAsia" w:ascii="宋体" w:hAnsi="宋体"/>
          <w:b/>
          <w:sz w:val="24"/>
          <w:szCs w:val="24"/>
          <w:lang w:val="zh-CN"/>
        </w:rPr>
        <w:t>“服务”</w:t>
      </w:r>
      <w:r>
        <w:rPr>
          <w:rFonts w:hint="eastAsia" w:ascii="宋体" w:hAnsi="宋体"/>
          <w:b/>
          <w:color w:val="0D0D0D"/>
          <w:sz w:val="24"/>
          <w:szCs w:val="24"/>
          <w:lang w:val="zh-CN"/>
        </w:rPr>
        <w:t>是指：</w:t>
      </w:r>
      <w:r>
        <w:rPr>
          <w:rFonts w:hint="eastAsia" w:ascii="宋体" w:hAnsi="宋体"/>
          <w:color w:val="0D0D0D"/>
          <w:sz w:val="24"/>
          <w:szCs w:val="24"/>
          <w:lang w:val="zh-CN"/>
        </w:rPr>
        <w:t>除货物和工程（含本章</w:t>
      </w:r>
      <w:r>
        <w:rPr>
          <w:rFonts w:ascii="宋体" w:hAnsi="宋体"/>
          <w:color w:val="0D0D0D"/>
          <w:sz w:val="24"/>
          <w:szCs w:val="24"/>
          <w:lang w:val="zh-CN"/>
        </w:rPr>
        <w:t>3.2</w:t>
      </w:r>
      <w:r>
        <w:rPr>
          <w:rFonts w:hint="eastAsia" w:ascii="宋体" w:hAnsi="宋体"/>
          <w:color w:val="0D0D0D"/>
          <w:sz w:val="24"/>
          <w:szCs w:val="24"/>
          <w:lang w:val="zh-CN"/>
        </w:rPr>
        <w:t>条所述工程及《招标投标法》所定义工程）以外的其他政府采购对象</w:t>
      </w:r>
      <w:r>
        <w:rPr>
          <w:rFonts w:ascii="宋体"/>
          <w:color w:val="0D0D0D"/>
          <w:sz w:val="24"/>
          <w:szCs w:val="24"/>
          <w:lang w:val="zh-CN"/>
        </w:rPr>
        <w:t>,</w:t>
      </w:r>
      <w:r>
        <w:rPr>
          <w:rFonts w:hint="eastAsia" w:ascii="宋体" w:hAnsi="宋体"/>
          <w:color w:val="0D0D0D"/>
          <w:sz w:val="24"/>
          <w:szCs w:val="24"/>
          <w:lang w:val="zh-CN"/>
        </w:rPr>
        <w:t>包括政府自身需要的服务和政府向社会公众提供的公共服务。</w:t>
      </w:r>
    </w:p>
    <w:p>
      <w:pPr>
        <w:numPr>
          <w:ilvl w:val="0"/>
          <w:numId w:val="10"/>
        </w:numPr>
        <w:spacing w:line="360" w:lineRule="auto"/>
        <w:ind w:left="476" w:hanging="476"/>
        <w:rPr>
          <w:rFonts w:ascii="宋体"/>
          <w:sz w:val="24"/>
          <w:szCs w:val="24"/>
          <w:lang w:val="zh-CN"/>
        </w:rPr>
      </w:pPr>
      <w:r>
        <w:rPr>
          <w:rFonts w:hint="eastAsia" w:ascii="宋体" w:hAnsi="宋体"/>
          <w:sz w:val="24"/>
          <w:szCs w:val="24"/>
          <w:lang w:val="zh-CN"/>
        </w:rPr>
        <w:t>采购人应当按照财政部制定的《政府采购品目分类目录》确定采购项目属性。按照《政府采购品目分类目录》无法确定的，按照有利于采购项目实施的原则确定。</w:t>
      </w:r>
    </w:p>
    <w:p>
      <w:pPr>
        <w:numPr>
          <w:ilvl w:val="0"/>
          <w:numId w:val="8"/>
        </w:numPr>
        <w:spacing w:line="360" w:lineRule="auto"/>
        <w:rPr>
          <w:rFonts w:ascii="宋体"/>
          <w:b/>
          <w:sz w:val="24"/>
          <w:szCs w:val="24"/>
          <w:lang w:val="zh-CN"/>
        </w:rPr>
      </w:pPr>
      <w:r>
        <w:rPr>
          <w:rFonts w:hint="eastAsia" w:ascii="宋体" w:hAnsi="宋体"/>
          <w:b/>
          <w:sz w:val="24"/>
          <w:szCs w:val="24"/>
          <w:lang w:val="zh-CN"/>
        </w:rPr>
        <w:t>投标费用</w:t>
      </w:r>
    </w:p>
    <w:p>
      <w:pPr>
        <w:numPr>
          <w:ilvl w:val="0"/>
          <w:numId w:val="12"/>
        </w:numPr>
        <w:spacing w:line="360" w:lineRule="auto"/>
        <w:ind w:left="476" w:hanging="476"/>
        <w:rPr>
          <w:rFonts w:ascii="宋体"/>
          <w:sz w:val="24"/>
          <w:szCs w:val="24"/>
          <w:lang w:val="zh-CN"/>
        </w:rPr>
      </w:pPr>
      <w:r>
        <w:rPr>
          <w:rFonts w:hint="eastAsia" w:ascii="宋体" w:hAnsi="宋体"/>
          <w:sz w:val="24"/>
          <w:szCs w:val="24"/>
          <w:lang w:val="zh-CN"/>
        </w:rPr>
        <w:t>投标人应承担所有与准备和参加投标有关的费用。不论投标的结果如何，集中采购机构和采购人均无义务和责任承担这些费用。</w:t>
      </w:r>
    </w:p>
    <w:p>
      <w:pPr>
        <w:numPr>
          <w:ilvl w:val="0"/>
          <w:numId w:val="12"/>
        </w:numPr>
        <w:spacing w:line="360" w:lineRule="auto"/>
        <w:ind w:left="476" w:hanging="476"/>
        <w:rPr>
          <w:rFonts w:ascii="宋体"/>
          <w:sz w:val="24"/>
          <w:szCs w:val="24"/>
          <w:lang w:val="zh-CN"/>
        </w:rPr>
      </w:pPr>
      <w:r>
        <w:rPr>
          <w:rFonts w:hint="eastAsia" w:ascii="宋体" w:hAnsi="宋体"/>
          <w:sz w:val="24"/>
          <w:szCs w:val="24"/>
          <w:lang w:val="zh-CN"/>
        </w:rPr>
        <w:t>集中采购机构不向中标人收取中标服务费。</w:t>
      </w:r>
      <w:r>
        <w:rPr>
          <w:rFonts w:ascii="宋体" w:hAnsi="宋体"/>
          <w:sz w:val="24"/>
          <w:szCs w:val="24"/>
          <w:lang w:val="zh-CN"/>
        </w:rPr>
        <w:t xml:space="preserve"> </w:t>
      </w:r>
    </w:p>
    <w:p>
      <w:pPr>
        <w:pStyle w:val="5"/>
        <w:numPr>
          <w:ilvl w:val="0"/>
          <w:numId w:val="7"/>
        </w:numPr>
        <w:spacing w:before="40" w:after="40" w:line="360" w:lineRule="auto"/>
        <w:ind w:left="658" w:hanging="658"/>
        <w:jc w:val="left"/>
        <w:rPr>
          <w:rFonts w:ascii="宋体"/>
          <w:bCs w:val="0"/>
          <w:lang w:val="zh-CN"/>
        </w:rPr>
      </w:pPr>
      <w:bookmarkStart w:id="13" w:name="_Toc272247695"/>
      <w:bookmarkStart w:id="14" w:name="_Toc494561939"/>
      <w:bookmarkStart w:id="15" w:name="_Toc278891592"/>
      <w:bookmarkStart w:id="16" w:name="_Toc16056"/>
      <w:r>
        <w:rPr>
          <w:rFonts w:hint="eastAsia" w:ascii="宋体" w:hAnsi="宋体"/>
          <w:bCs w:val="0"/>
          <w:lang w:val="zh-CN"/>
        </w:rPr>
        <w:t>招标文件</w:t>
      </w:r>
      <w:bookmarkEnd w:id="13"/>
      <w:bookmarkEnd w:id="14"/>
      <w:bookmarkEnd w:id="15"/>
      <w:bookmarkEnd w:id="16"/>
    </w:p>
    <w:p>
      <w:pPr>
        <w:numPr>
          <w:ilvl w:val="0"/>
          <w:numId w:val="8"/>
        </w:numPr>
        <w:spacing w:line="360" w:lineRule="auto"/>
        <w:rPr>
          <w:rFonts w:ascii="宋体"/>
          <w:b/>
          <w:sz w:val="24"/>
          <w:szCs w:val="20"/>
          <w:lang w:val="zh-CN"/>
        </w:rPr>
      </w:pPr>
      <w:r>
        <w:rPr>
          <w:rFonts w:hint="eastAsia" w:ascii="宋体" w:hAnsi="宋体"/>
          <w:b/>
          <w:sz w:val="24"/>
          <w:szCs w:val="20"/>
          <w:lang w:val="zh-CN"/>
        </w:rPr>
        <w:t>招标文件的构成</w:t>
      </w:r>
    </w:p>
    <w:p>
      <w:pPr>
        <w:tabs>
          <w:tab w:val="left" w:pos="476"/>
        </w:tabs>
        <w:spacing w:line="360" w:lineRule="auto"/>
        <w:ind w:left="476"/>
        <w:rPr>
          <w:rFonts w:ascii="宋体"/>
          <w:sz w:val="24"/>
          <w:szCs w:val="20"/>
          <w:lang w:val="zh-CN"/>
        </w:rPr>
      </w:pPr>
      <w:r>
        <w:rPr>
          <w:rFonts w:hint="eastAsia" w:ascii="宋体" w:hAnsi="宋体"/>
          <w:sz w:val="24"/>
          <w:szCs w:val="20"/>
          <w:lang w:val="zh-CN"/>
        </w:rPr>
        <w:t>第一章</w:t>
      </w:r>
      <w:r>
        <w:rPr>
          <w:rFonts w:ascii="宋体" w:hAnsi="宋体"/>
          <w:sz w:val="24"/>
          <w:szCs w:val="20"/>
          <w:lang w:val="zh-CN"/>
        </w:rPr>
        <w:t xml:space="preserve"> </w:t>
      </w:r>
      <w:r>
        <w:rPr>
          <w:rFonts w:hint="eastAsia" w:ascii="宋体" w:hAnsi="宋体"/>
          <w:sz w:val="24"/>
          <w:szCs w:val="20"/>
          <w:lang w:val="zh-CN"/>
        </w:rPr>
        <w:t>投标邀请书</w:t>
      </w:r>
    </w:p>
    <w:p>
      <w:pPr>
        <w:tabs>
          <w:tab w:val="left" w:pos="476"/>
        </w:tabs>
        <w:spacing w:line="360" w:lineRule="auto"/>
        <w:ind w:left="476"/>
        <w:rPr>
          <w:rFonts w:ascii="宋体"/>
          <w:sz w:val="24"/>
          <w:szCs w:val="20"/>
          <w:lang w:val="zh-CN"/>
        </w:rPr>
      </w:pPr>
      <w:r>
        <w:rPr>
          <w:rFonts w:hint="eastAsia" w:ascii="宋体" w:hAnsi="宋体"/>
          <w:sz w:val="24"/>
          <w:szCs w:val="20"/>
          <w:lang w:val="zh-CN"/>
        </w:rPr>
        <w:t>第二章</w:t>
      </w:r>
      <w:r>
        <w:rPr>
          <w:rFonts w:ascii="宋体" w:hAnsi="宋体"/>
          <w:sz w:val="24"/>
          <w:szCs w:val="20"/>
          <w:lang w:val="zh-CN"/>
        </w:rPr>
        <w:t xml:space="preserve"> </w:t>
      </w:r>
      <w:r>
        <w:rPr>
          <w:rFonts w:hint="eastAsia" w:ascii="宋体" w:hAnsi="宋体"/>
          <w:sz w:val="24"/>
          <w:szCs w:val="20"/>
          <w:lang w:val="zh-CN"/>
        </w:rPr>
        <w:t>投标人须知</w:t>
      </w:r>
    </w:p>
    <w:p>
      <w:pPr>
        <w:tabs>
          <w:tab w:val="left" w:pos="476"/>
        </w:tabs>
        <w:spacing w:line="360" w:lineRule="auto"/>
        <w:ind w:left="476"/>
        <w:rPr>
          <w:rFonts w:ascii="宋体"/>
          <w:sz w:val="24"/>
          <w:szCs w:val="20"/>
          <w:lang w:val="zh-CN"/>
        </w:rPr>
      </w:pPr>
      <w:r>
        <w:rPr>
          <w:rFonts w:hint="eastAsia" w:ascii="宋体" w:hAnsi="宋体"/>
          <w:sz w:val="24"/>
          <w:szCs w:val="20"/>
          <w:lang w:val="zh-CN"/>
        </w:rPr>
        <w:t>第三章</w:t>
      </w:r>
      <w:r>
        <w:rPr>
          <w:rFonts w:ascii="宋体" w:hAnsi="宋体"/>
          <w:sz w:val="24"/>
          <w:szCs w:val="20"/>
          <w:lang w:val="zh-CN"/>
        </w:rPr>
        <w:t xml:space="preserve"> </w:t>
      </w:r>
      <w:r>
        <w:rPr>
          <w:rFonts w:hint="eastAsia" w:ascii="宋体" w:hAnsi="宋体"/>
          <w:sz w:val="24"/>
          <w:szCs w:val="20"/>
          <w:lang w:val="zh-CN"/>
        </w:rPr>
        <w:t>项目技术、服务及商务要求</w:t>
      </w:r>
    </w:p>
    <w:p>
      <w:pPr>
        <w:tabs>
          <w:tab w:val="left" w:pos="476"/>
        </w:tabs>
        <w:spacing w:line="360" w:lineRule="auto"/>
        <w:ind w:left="476"/>
        <w:rPr>
          <w:rFonts w:ascii="宋体"/>
          <w:sz w:val="24"/>
          <w:szCs w:val="20"/>
          <w:lang w:val="zh-CN"/>
        </w:rPr>
      </w:pPr>
      <w:r>
        <w:rPr>
          <w:rFonts w:hint="eastAsia" w:ascii="宋体" w:hAnsi="宋体"/>
          <w:sz w:val="24"/>
          <w:szCs w:val="20"/>
          <w:lang w:val="zh-CN"/>
        </w:rPr>
        <w:t>第四章</w:t>
      </w:r>
      <w:r>
        <w:rPr>
          <w:rFonts w:ascii="宋体" w:hAnsi="宋体"/>
          <w:sz w:val="24"/>
          <w:szCs w:val="20"/>
          <w:lang w:val="zh-CN"/>
        </w:rPr>
        <w:t xml:space="preserve"> </w:t>
      </w:r>
      <w:r>
        <w:rPr>
          <w:rFonts w:hint="eastAsia" w:ascii="宋体" w:hAnsi="宋体"/>
          <w:sz w:val="24"/>
          <w:szCs w:val="20"/>
          <w:lang w:val="zh-CN"/>
        </w:rPr>
        <w:t>资格审查方法及标准</w:t>
      </w:r>
    </w:p>
    <w:p>
      <w:pPr>
        <w:tabs>
          <w:tab w:val="left" w:pos="476"/>
        </w:tabs>
        <w:spacing w:line="360" w:lineRule="auto"/>
        <w:ind w:left="476"/>
        <w:rPr>
          <w:rFonts w:ascii="宋体"/>
          <w:sz w:val="24"/>
          <w:szCs w:val="20"/>
          <w:lang w:val="zh-CN"/>
        </w:rPr>
      </w:pPr>
      <w:r>
        <w:rPr>
          <w:rFonts w:hint="eastAsia" w:ascii="宋体" w:hAnsi="宋体"/>
          <w:sz w:val="24"/>
          <w:szCs w:val="20"/>
          <w:lang w:val="zh-CN"/>
        </w:rPr>
        <w:t>第五章</w:t>
      </w:r>
      <w:r>
        <w:rPr>
          <w:rFonts w:ascii="宋体" w:hAnsi="宋体"/>
          <w:sz w:val="24"/>
          <w:szCs w:val="20"/>
          <w:lang w:val="zh-CN"/>
        </w:rPr>
        <w:t xml:space="preserve"> </w:t>
      </w:r>
      <w:r>
        <w:rPr>
          <w:rFonts w:hint="eastAsia" w:ascii="宋体" w:hAnsi="宋体"/>
          <w:sz w:val="24"/>
          <w:szCs w:val="20"/>
          <w:lang w:val="zh-CN"/>
        </w:rPr>
        <w:t>评标方法、程序及标准</w:t>
      </w:r>
    </w:p>
    <w:p>
      <w:pPr>
        <w:tabs>
          <w:tab w:val="left" w:pos="476"/>
        </w:tabs>
        <w:spacing w:line="360" w:lineRule="auto"/>
        <w:ind w:left="476"/>
        <w:rPr>
          <w:rFonts w:ascii="宋体"/>
          <w:sz w:val="24"/>
          <w:szCs w:val="20"/>
          <w:lang w:val="zh-CN"/>
        </w:rPr>
      </w:pPr>
      <w:r>
        <w:rPr>
          <w:rFonts w:hint="eastAsia" w:ascii="宋体" w:hAnsi="宋体"/>
          <w:sz w:val="24"/>
          <w:szCs w:val="20"/>
          <w:lang w:val="zh-CN"/>
        </w:rPr>
        <w:t>第六章</w:t>
      </w:r>
      <w:r>
        <w:rPr>
          <w:rFonts w:ascii="宋体" w:hAnsi="宋体"/>
          <w:sz w:val="24"/>
          <w:szCs w:val="20"/>
          <w:lang w:val="zh-CN"/>
        </w:rPr>
        <w:t xml:space="preserve"> </w:t>
      </w:r>
      <w:r>
        <w:rPr>
          <w:rFonts w:hint="eastAsia" w:ascii="宋体" w:hAnsi="宋体"/>
          <w:sz w:val="24"/>
          <w:szCs w:val="20"/>
          <w:lang w:val="zh-CN"/>
        </w:rPr>
        <w:t>合同书格式（参考）</w:t>
      </w:r>
    </w:p>
    <w:p>
      <w:pPr>
        <w:tabs>
          <w:tab w:val="left" w:pos="476"/>
        </w:tabs>
        <w:spacing w:line="360" w:lineRule="auto"/>
        <w:ind w:left="476"/>
        <w:rPr>
          <w:rFonts w:ascii="宋体"/>
          <w:sz w:val="24"/>
          <w:szCs w:val="20"/>
          <w:lang w:val="zh-CN"/>
        </w:rPr>
      </w:pPr>
      <w:r>
        <w:rPr>
          <w:rFonts w:hint="eastAsia" w:ascii="宋体" w:hAnsi="宋体"/>
          <w:sz w:val="24"/>
          <w:szCs w:val="20"/>
          <w:lang w:val="zh-CN"/>
        </w:rPr>
        <w:t>第七章</w:t>
      </w:r>
      <w:r>
        <w:rPr>
          <w:rFonts w:ascii="宋体" w:hAnsi="宋体"/>
          <w:sz w:val="24"/>
          <w:szCs w:val="20"/>
          <w:lang w:val="zh-CN"/>
        </w:rPr>
        <w:t xml:space="preserve"> </w:t>
      </w:r>
      <w:r>
        <w:rPr>
          <w:rFonts w:hint="eastAsia" w:ascii="宋体" w:hAnsi="宋体"/>
          <w:sz w:val="24"/>
          <w:szCs w:val="20"/>
          <w:lang w:val="zh-CN"/>
        </w:rPr>
        <w:t>投标文件格式（参考）</w:t>
      </w:r>
    </w:p>
    <w:p>
      <w:pPr>
        <w:tabs>
          <w:tab w:val="left" w:pos="476"/>
        </w:tabs>
        <w:spacing w:line="360" w:lineRule="auto"/>
        <w:ind w:left="476"/>
        <w:rPr>
          <w:rFonts w:ascii="宋体"/>
          <w:sz w:val="24"/>
          <w:szCs w:val="20"/>
          <w:lang w:val="zh-CN"/>
        </w:rPr>
      </w:pPr>
      <w:r>
        <w:rPr>
          <w:rFonts w:hint="eastAsia" w:ascii="宋体" w:hAnsi="宋体"/>
          <w:sz w:val="24"/>
          <w:szCs w:val="20"/>
          <w:lang w:val="zh-CN"/>
        </w:rPr>
        <w:t>其</w:t>
      </w:r>
      <w:r>
        <w:rPr>
          <w:rFonts w:ascii="宋体" w:hAnsi="宋体"/>
          <w:sz w:val="24"/>
          <w:szCs w:val="20"/>
          <w:lang w:val="zh-CN"/>
        </w:rPr>
        <w:t xml:space="preserve"> </w:t>
      </w:r>
      <w:r>
        <w:rPr>
          <w:rFonts w:hint="eastAsia" w:ascii="宋体" w:hAnsi="宋体"/>
          <w:sz w:val="24"/>
          <w:szCs w:val="20"/>
          <w:lang w:val="zh-CN"/>
        </w:rPr>
        <w:t>他</w:t>
      </w:r>
      <w:r>
        <w:rPr>
          <w:rFonts w:ascii="宋体" w:hAnsi="宋体"/>
          <w:sz w:val="24"/>
          <w:szCs w:val="20"/>
          <w:lang w:val="zh-CN"/>
        </w:rPr>
        <w:t xml:space="preserve">  </w:t>
      </w:r>
      <w:r>
        <w:rPr>
          <w:rFonts w:hint="eastAsia" w:ascii="宋体" w:hAnsi="宋体"/>
          <w:sz w:val="24"/>
          <w:szCs w:val="20"/>
          <w:lang w:val="zh-CN"/>
        </w:rPr>
        <w:t>在招标过程中由集中采购机构发出的修正和补充文件等</w:t>
      </w:r>
    </w:p>
    <w:p>
      <w:pPr>
        <w:numPr>
          <w:ilvl w:val="0"/>
          <w:numId w:val="8"/>
        </w:numPr>
        <w:spacing w:line="360" w:lineRule="auto"/>
        <w:rPr>
          <w:rFonts w:ascii="宋体"/>
          <w:b/>
          <w:sz w:val="24"/>
          <w:szCs w:val="20"/>
          <w:lang w:val="zh-CN"/>
        </w:rPr>
      </w:pPr>
      <w:r>
        <w:rPr>
          <w:rFonts w:hint="eastAsia" w:ascii="宋体" w:hAnsi="宋体"/>
          <w:b/>
          <w:sz w:val="24"/>
          <w:szCs w:val="20"/>
          <w:lang w:val="zh-CN"/>
        </w:rPr>
        <w:t>招标文件疑问的提交</w:t>
      </w:r>
    </w:p>
    <w:p>
      <w:pPr>
        <w:numPr>
          <w:ilvl w:val="0"/>
          <w:numId w:val="13"/>
        </w:numPr>
        <w:spacing w:line="360" w:lineRule="auto"/>
        <w:ind w:left="476" w:hanging="476"/>
        <w:rPr>
          <w:rFonts w:ascii="宋体"/>
          <w:sz w:val="24"/>
          <w:szCs w:val="20"/>
          <w:lang w:val="zh-CN"/>
        </w:rPr>
      </w:pPr>
      <w:r>
        <w:rPr>
          <w:rFonts w:hint="eastAsia" w:ascii="宋体" w:hAnsi="宋体"/>
          <w:sz w:val="24"/>
          <w:szCs w:val="20"/>
          <w:lang w:val="zh-CN"/>
        </w:rPr>
        <w:t>潜在投标人对招标文件有疑问的，可以向集中采购机构提出询问，或在</w:t>
      </w:r>
      <w:r>
        <w:rPr>
          <w:rFonts w:ascii="宋体" w:hAnsi="宋体"/>
          <w:sz w:val="24"/>
          <w:szCs w:val="20"/>
          <w:lang w:val="zh-CN"/>
        </w:rPr>
        <w:t>6.2</w:t>
      </w:r>
      <w:r>
        <w:rPr>
          <w:rFonts w:hint="eastAsia" w:ascii="宋体" w:hAnsi="宋体"/>
          <w:sz w:val="24"/>
          <w:szCs w:val="20"/>
          <w:lang w:val="zh-CN"/>
        </w:rPr>
        <w:t>规定的时间前以书面的形式向集中采购机构提交疑问函。</w:t>
      </w:r>
    </w:p>
    <w:p>
      <w:pPr>
        <w:numPr>
          <w:ilvl w:val="0"/>
          <w:numId w:val="13"/>
        </w:numPr>
        <w:spacing w:line="360" w:lineRule="auto"/>
        <w:ind w:left="476" w:hanging="476"/>
        <w:rPr>
          <w:rFonts w:ascii="宋体"/>
          <w:sz w:val="24"/>
          <w:szCs w:val="20"/>
          <w:lang w:val="zh-CN"/>
        </w:rPr>
      </w:pPr>
      <w:r>
        <w:rPr>
          <w:rFonts w:hint="eastAsia" w:ascii="宋体" w:hAnsi="宋体"/>
          <w:sz w:val="24"/>
          <w:szCs w:val="20"/>
          <w:lang w:val="zh-CN"/>
        </w:rPr>
        <w:t>潜在投标人在项目招标公告期限届满之日起</w:t>
      </w:r>
      <w:r>
        <w:rPr>
          <w:rFonts w:ascii="宋体" w:hAnsi="宋体"/>
          <w:sz w:val="24"/>
          <w:szCs w:val="20"/>
          <w:lang w:val="zh-CN"/>
        </w:rPr>
        <w:t>7</w:t>
      </w:r>
      <w:r>
        <w:rPr>
          <w:rFonts w:hint="eastAsia" w:ascii="宋体" w:hAnsi="宋体"/>
          <w:sz w:val="24"/>
          <w:szCs w:val="20"/>
          <w:lang w:val="zh-CN"/>
        </w:rPr>
        <w:t>个工作日内未对招标文件提出疑问的，集中采购机构将视其认同招标文件，在规定的时间后就招标文件内容提出的疑问将不予受理。</w:t>
      </w:r>
    </w:p>
    <w:p>
      <w:pPr>
        <w:numPr>
          <w:ilvl w:val="0"/>
          <w:numId w:val="13"/>
        </w:numPr>
        <w:spacing w:line="360" w:lineRule="auto"/>
        <w:ind w:left="476" w:hanging="476"/>
        <w:rPr>
          <w:rFonts w:ascii="宋体"/>
          <w:sz w:val="24"/>
          <w:szCs w:val="20"/>
          <w:lang w:val="zh-CN"/>
        </w:rPr>
      </w:pPr>
      <w:r>
        <w:rPr>
          <w:rFonts w:hint="eastAsia" w:ascii="宋体" w:hAnsi="宋体"/>
          <w:sz w:val="24"/>
          <w:szCs w:val="20"/>
          <w:lang w:val="zh-CN"/>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8"/>
        </w:numPr>
        <w:spacing w:line="360" w:lineRule="auto"/>
        <w:rPr>
          <w:rFonts w:ascii="宋体"/>
          <w:b/>
          <w:sz w:val="24"/>
          <w:szCs w:val="20"/>
          <w:lang w:val="zh-CN"/>
        </w:rPr>
      </w:pPr>
      <w:r>
        <w:rPr>
          <w:rFonts w:hint="eastAsia" w:ascii="宋体" w:hAnsi="宋体"/>
          <w:b/>
          <w:sz w:val="24"/>
          <w:szCs w:val="20"/>
          <w:lang w:val="zh-CN"/>
        </w:rPr>
        <w:t>招标文件的澄清、修改</w:t>
      </w:r>
    </w:p>
    <w:p>
      <w:pPr>
        <w:numPr>
          <w:ilvl w:val="0"/>
          <w:numId w:val="14"/>
        </w:numPr>
        <w:spacing w:line="360" w:lineRule="auto"/>
        <w:ind w:left="476" w:hanging="476"/>
        <w:rPr>
          <w:rFonts w:ascii="Helvetica" w:hAnsi="Helvetica" w:cs="Helvetica"/>
          <w:kern w:val="0"/>
          <w:sz w:val="24"/>
          <w:szCs w:val="24"/>
          <w:lang w:val="zh-CN"/>
        </w:rPr>
      </w:pPr>
      <w:r>
        <w:rPr>
          <w:rFonts w:hint="eastAsia" w:ascii="宋体" w:hAnsi="宋体"/>
          <w:sz w:val="24"/>
          <w:szCs w:val="20"/>
          <w:lang w:val="zh-CN"/>
        </w:rPr>
        <w:t>集中采购机构和采购人可以对已发出的招标文件进行必要的澄清或者修改，</w:t>
      </w:r>
      <w:r>
        <w:rPr>
          <w:rFonts w:hint="eastAsia" w:ascii="Helvetica" w:hAnsi="Helvetica" w:cs="Helvetica"/>
          <w:kern w:val="0"/>
          <w:sz w:val="24"/>
          <w:szCs w:val="24"/>
          <w:lang w:val="zh-CN"/>
        </w:rPr>
        <w:t>但不得改变采购标的和资格条件</w:t>
      </w:r>
      <w:r>
        <w:rPr>
          <w:rFonts w:hint="eastAsia" w:ascii="宋体" w:hAnsi="宋体"/>
          <w:sz w:val="24"/>
          <w:szCs w:val="20"/>
          <w:lang w:val="zh-CN"/>
        </w:rPr>
        <w:t>。</w:t>
      </w:r>
      <w:r>
        <w:rPr>
          <w:rFonts w:hint="eastAsia" w:ascii="Helvetica" w:hAnsi="Helvetica" w:cs="Helvetica"/>
          <w:kern w:val="0"/>
          <w:sz w:val="24"/>
          <w:szCs w:val="24"/>
          <w:lang w:val="zh-CN"/>
        </w:rPr>
        <w:t>澄清或者修改将在原公告发布媒体上发布澄清公告。澄清或者修改的内容可能影响投标文件编制的，集中采购机构和采购人将在投标截止时间至少</w:t>
      </w:r>
      <w:r>
        <w:rPr>
          <w:rFonts w:ascii="宋体" w:hAnsi="宋体"/>
          <w:sz w:val="24"/>
          <w:szCs w:val="20"/>
          <w:lang w:val="zh-CN"/>
        </w:rPr>
        <w:t>15</w:t>
      </w:r>
      <w:r>
        <w:rPr>
          <w:rFonts w:hint="eastAsia" w:ascii="Helvetica" w:hAnsi="Helvetica" w:cs="Helvetica"/>
          <w:kern w:val="0"/>
          <w:sz w:val="24"/>
          <w:szCs w:val="24"/>
          <w:lang w:val="zh-CN"/>
        </w:rPr>
        <w:t>日前，以书面形式通知所有获取招标文件的潜在投标人。</w:t>
      </w:r>
    </w:p>
    <w:p>
      <w:pPr>
        <w:numPr>
          <w:ilvl w:val="0"/>
          <w:numId w:val="14"/>
        </w:numPr>
        <w:spacing w:line="360" w:lineRule="auto"/>
        <w:ind w:left="476" w:hanging="476"/>
        <w:rPr>
          <w:rFonts w:ascii="宋体"/>
          <w:sz w:val="24"/>
          <w:szCs w:val="20"/>
          <w:lang w:val="zh-CN"/>
        </w:rPr>
      </w:pPr>
      <w:r>
        <w:rPr>
          <w:rFonts w:hint="eastAsia" w:ascii="宋体" w:hAnsi="宋体"/>
          <w:sz w:val="24"/>
          <w:szCs w:val="20"/>
          <w:lang w:val="zh-CN"/>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4"/>
        </w:numPr>
        <w:spacing w:line="360" w:lineRule="auto"/>
        <w:ind w:left="476" w:hanging="476"/>
        <w:rPr>
          <w:rFonts w:ascii="宋体"/>
          <w:sz w:val="24"/>
          <w:szCs w:val="20"/>
          <w:lang w:val="zh-CN"/>
        </w:rPr>
      </w:pPr>
      <w:r>
        <w:rPr>
          <w:rFonts w:hint="eastAsia" w:ascii="宋体" w:hAnsi="宋体"/>
          <w:sz w:val="24"/>
          <w:szCs w:val="20"/>
          <w:lang w:val="zh-CN"/>
        </w:rPr>
        <w:t>澄清或者修改的内容为招标文件的组成部分，并对潜在投标人具有约束力。潜在投标人在收到上述通知后，应立即以书面（或邮件）形式向集中采购机构确认收悉。</w:t>
      </w:r>
    </w:p>
    <w:p>
      <w:pPr>
        <w:numPr>
          <w:ilvl w:val="0"/>
          <w:numId w:val="8"/>
        </w:numPr>
        <w:spacing w:line="360" w:lineRule="auto"/>
        <w:rPr>
          <w:rFonts w:ascii="宋体"/>
          <w:b/>
          <w:sz w:val="24"/>
          <w:szCs w:val="20"/>
          <w:lang w:val="zh-CN"/>
        </w:rPr>
      </w:pPr>
      <w:r>
        <w:rPr>
          <w:rFonts w:hint="eastAsia" w:ascii="宋体" w:hAnsi="宋体"/>
          <w:b/>
          <w:sz w:val="24"/>
          <w:szCs w:val="20"/>
          <w:lang w:val="zh-CN"/>
        </w:rPr>
        <w:t>现场考察</w:t>
      </w:r>
    </w:p>
    <w:p>
      <w:pPr>
        <w:numPr>
          <w:ilvl w:val="0"/>
          <w:numId w:val="15"/>
        </w:numPr>
        <w:spacing w:line="360" w:lineRule="auto"/>
        <w:ind w:left="476" w:hanging="476"/>
        <w:rPr>
          <w:rFonts w:ascii="宋体"/>
          <w:sz w:val="24"/>
          <w:szCs w:val="20"/>
          <w:lang w:val="zh-CN"/>
        </w:rPr>
      </w:pPr>
      <w:r>
        <w:rPr>
          <w:rFonts w:hint="eastAsia" w:ascii="宋体" w:hAnsi="宋体"/>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5"/>
        </w:numPr>
        <w:spacing w:line="360" w:lineRule="auto"/>
        <w:ind w:left="476" w:hanging="476"/>
        <w:rPr>
          <w:rFonts w:ascii="宋体"/>
          <w:sz w:val="24"/>
          <w:szCs w:val="20"/>
          <w:lang w:val="zh-CN"/>
        </w:rPr>
      </w:pPr>
      <w:r>
        <w:rPr>
          <w:rFonts w:hint="eastAsia" w:ascii="宋体" w:hAnsi="宋体"/>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5"/>
        </w:numPr>
        <w:spacing w:line="360" w:lineRule="auto"/>
        <w:ind w:left="476" w:hanging="476"/>
        <w:rPr>
          <w:rFonts w:ascii="宋体"/>
          <w:sz w:val="24"/>
          <w:szCs w:val="20"/>
          <w:lang w:val="zh-CN"/>
        </w:rPr>
      </w:pPr>
      <w:r>
        <w:rPr>
          <w:rFonts w:hint="eastAsia" w:ascii="宋体" w:hAnsi="宋体"/>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5"/>
        <w:numPr>
          <w:ilvl w:val="0"/>
          <w:numId w:val="7"/>
        </w:numPr>
        <w:spacing w:before="40" w:after="40" w:line="360" w:lineRule="auto"/>
        <w:ind w:left="658" w:hanging="658"/>
        <w:jc w:val="left"/>
        <w:rPr>
          <w:rFonts w:ascii="宋体"/>
          <w:bCs w:val="0"/>
          <w:lang w:val="zh-CN"/>
        </w:rPr>
      </w:pPr>
      <w:bookmarkStart w:id="17" w:name="_Toc272247696"/>
      <w:bookmarkStart w:id="18" w:name="_Toc494561940"/>
      <w:bookmarkStart w:id="19" w:name="_Toc278891593"/>
      <w:bookmarkStart w:id="20" w:name="_Toc24315"/>
      <w:r>
        <w:rPr>
          <w:rFonts w:hint="eastAsia" w:ascii="宋体" w:hAnsi="宋体"/>
          <w:bCs w:val="0"/>
          <w:lang w:val="zh-CN"/>
        </w:rPr>
        <w:t>投标文件</w:t>
      </w:r>
      <w:bookmarkEnd w:id="17"/>
      <w:bookmarkEnd w:id="18"/>
      <w:bookmarkEnd w:id="19"/>
      <w:bookmarkEnd w:id="20"/>
    </w:p>
    <w:p>
      <w:pPr>
        <w:numPr>
          <w:ilvl w:val="0"/>
          <w:numId w:val="8"/>
        </w:numPr>
        <w:spacing w:line="360" w:lineRule="auto"/>
        <w:rPr>
          <w:rFonts w:ascii="宋体"/>
          <w:b/>
          <w:sz w:val="24"/>
          <w:szCs w:val="24"/>
          <w:lang w:val="zh-CN"/>
        </w:rPr>
      </w:pPr>
      <w:r>
        <w:rPr>
          <w:rFonts w:hint="eastAsia" w:ascii="宋体" w:hAnsi="宋体"/>
          <w:b/>
          <w:sz w:val="24"/>
          <w:szCs w:val="24"/>
          <w:lang w:val="zh-CN"/>
        </w:rPr>
        <w:t>投标的语言</w:t>
      </w:r>
    </w:p>
    <w:p>
      <w:pPr>
        <w:spacing w:line="360" w:lineRule="auto"/>
        <w:ind w:firstLine="480" w:firstLineChars="200"/>
        <w:rPr>
          <w:rFonts w:ascii="宋体"/>
          <w:sz w:val="24"/>
          <w:szCs w:val="24"/>
          <w:lang w:val="zh-CN"/>
        </w:rPr>
      </w:pPr>
      <w:r>
        <w:rPr>
          <w:rFonts w:hint="eastAsia" w:ascii="宋体" w:hAnsi="宋体"/>
          <w:sz w:val="24"/>
          <w:szCs w:val="24"/>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8"/>
        </w:numPr>
        <w:spacing w:line="360" w:lineRule="auto"/>
        <w:rPr>
          <w:rFonts w:ascii="宋体"/>
          <w:b/>
          <w:sz w:val="24"/>
          <w:szCs w:val="24"/>
          <w:lang w:val="zh-CN"/>
        </w:rPr>
      </w:pPr>
      <w:r>
        <w:rPr>
          <w:rFonts w:hint="eastAsia" w:ascii="宋体" w:hAnsi="宋体"/>
          <w:b/>
          <w:sz w:val="24"/>
          <w:szCs w:val="24"/>
          <w:lang w:val="zh-CN"/>
        </w:rPr>
        <w:t>投标文件的构成</w:t>
      </w:r>
    </w:p>
    <w:p>
      <w:pPr>
        <w:spacing w:line="360" w:lineRule="auto"/>
        <w:ind w:firstLine="480" w:firstLineChars="200"/>
        <w:rPr>
          <w:rFonts w:ascii="宋体"/>
          <w:sz w:val="24"/>
          <w:szCs w:val="24"/>
          <w:lang w:val="zh-CN"/>
        </w:rPr>
      </w:pPr>
      <w:r>
        <w:rPr>
          <w:rFonts w:hint="eastAsia" w:ascii="宋体" w:hAnsi="宋体"/>
          <w:sz w:val="24"/>
          <w:szCs w:val="24"/>
          <w:lang w:val="zh-CN"/>
        </w:rPr>
        <w:t>投标人编制的投标文件应包括但不限于下列内容：</w:t>
      </w:r>
    </w:p>
    <w:p>
      <w:pPr>
        <w:spacing w:line="360" w:lineRule="auto"/>
        <w:ind w:firstLine="480" w:firstLineChars="200"/>
        <w:rPr>
          <w:rFonts w:ascii="宋体"/>
          <w:sz w:val="24"/>
          <w:szCs w:val="24"/>
          <w:lang w:val="zh-CN"/>
        </w:rPr>
      </w:pPr>
      <w:r>
        <w:rPr>
          <w:rFonts w:hint="eastAsia" w:ascii="宋体" w:hAnsi="宋体"/>
          <w:sz w:val="24"/>
          <w:szCs w:val="24"/>
          <w:lang w:val="zh-CN"/>
        </w:rPr>
        <w:t>第一部分</w:t>
      </w:r>
      <w:r>
        <w:rPr>
          <w:rFonts w:ascii="宋体" w:hAnsi="宋体"/>
          <w:sz w:val="24"/>
          <w:szCs w:val="24"/>
          <w:lang w:val="zh-CN"/>
        </w:rPr>
        <w:t xml:space="preserve">  </w:t>
      </w:r>
      <w:r>
        <w:rPr>
          <w:rFonts w:hint="eastAsia" w:ascii="宋体" w:hAnsi="宋体"/>
          <w:sz w:val="24"/>
          <w:szCs w:val="24"/>
          <w:lang w:val="zh-CN"/>
        </w:rPr>
        <w:t>资格证明文件（详见第七章“投标文件格式”中资格证明文件组成）</w:t>
      </w:r>
    </w:p>
    <w:p>
      <w:pPr>
        <w:spacing w:line="360" w:lineRule="auto"/>
        <w:ind w:firstLine="480" w:firstLineChars="200"/>
        <w:rPr>
          <w:rFonts w:ascii="宋体"/>
          <w:sz w:val="24"/>
          <w:szCs w:val="24"/>
          <w:lang w:val="zh-CN"/>
        </w:rPr>
      </w:pPr>
      <w:r>
        <w:rPr>
          <w:rFonts w:hint="eastAsia" w:ascii="宋体" w:hAnsi="宋体"/>
          <w:sz w:val="24"/>
          <w:szCs w:val="24"/>
          <w:lang w:val="zh-CN"/>
        </w:rPr>
        <w:t>第二部分</w:t>
      </w:r>
      <w:r>
        <w:rPr>
          <w:rFonts w:ascii="宋体" w:hAnsi="宋体"/>
          <w:sz w:val="24"/>
          <w:szCs w:val="24"/>
          <w:lang w:val="zh-CN"/>
        </w:rPr>
        <w:t xml:space="preserve">  </w:t>
      </w:r>
      <w:r>
        <w:rPr>
          <w:rFonts w:hint="eastAsia" w:ascii="宋体" w:hAnsi="宋体"/>
          <w:sz w:val="24"/>
          <w:szCs w:val="24"/>
          <w:lang w:val="zh-CN"/>
        </w:rPr>
        <w:t>商务文件（详见第七章“投标文件格式”中商务文件组成）</w:t>
      </w:r>
    </w:p>
    <w:p>
      <w:pPr>
        <w:spacing w:line="360" w:lineRule="auto"/>
        <w:ind w:firstLine="480" w:firstLineChars="200"/>
        <w:rPr>
          <w:rFonts w:ascii="宋体"/>
          <w:sz w:val="24"/>
          <w:szCs w:val="24"/>
          <w:lang w:val="zh-CN"/>
        </w:rPr>
      </w:pPr>
      <w:r>
        <w:rPr>
          <w:rFonts w:hint="eastAsia" w:ascii="宋体" w:hAnsi="宋体"/>
          <w:sz w:val="24"/>
          <w:szCs w:val="24"/>
          <w:lang w:val="zh-CN"/>
        </w:rPr>
        <w:t>第三部分</w:t>
      </w:r>
      <w:r>
        <w:rPr>
          <w:rFonts w:ascii="宋体" w:hAnsi="宋体"/>
          <w:sz w:val="24"/>
          <w:szCs w:val="24"/>
          <w:lang w:val="zh-CN"/>
        </w:rPr>
        <w:t xml:space="preserve">  </w:t>
      </w:r>
      <w:r>
        <w:rPr>
          <w:rFonts w:hint="eastAsia" w:ascii="宋体" w:hAnsi="宋体"/>
          <w:sz w:val="24"/>
          <w:szCs w:val="24"/>
          <w:lang w:val="zh-CN"/>
        </w:rPr>
        <w:t>技术、服务文件（详见第七章“投标文件格式”中技术、服务文件组成）</w:t>
      </w:r>
    </w:p>
    <w:p>
      <w:pPr>
        <w:numPr>
          <w:ilvl w:val="0"/>
          <w:numId w:val="8"/>
        </w:numPr>
        <w:spacing w:line="360" w:lineRule="auto"/>
        <w:ind w:left="560" w:hanging="560"/>
        <w:rPr>
          <w:rFonts w:ascii="宋体"/>
          <w:b/>
          <w:sz w:val="24"/>
          <w:szCs w:val="24"/>
          <w:lang w:val="zh-CN"/>
        </w:rPr>
      </w:pPr>
      <w:r>
        <w:rPr>
          <w:rFonts w:hint="eastAsia" w:ascii="宋体" w:hAnsi="宋体"/>
          <w:b/>
          <w:sz w:val="24"/>
          <w:szCs w:val="24"/>
          <w:lang w:val="zh-CN"/>
        </w:rPr>
        <w:t>投标文件编制</w:t>
      </w:r>
    </w:p>
    <w:p>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如招标文件有分包要求，投标人对招标文件中多个包进行投标的，其投标文件的编制应按每包要求分别装订和封装，并注明对应包号。</w:t>
      </w:r>
    </w:p>
    <w:p>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投标人应当对投标文件进行装订，对未经装订的投标书可能发生的文件散落或缺损，由此产生的后果及责任由投标人自行承担。</w:t>
      </w:r>
    </w:p>
    <w:p>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投标人应按照招标文件第七章“投标文件格式”提供的《投标书》、《开标一览表》、《投标报价明细表》、《法定代表人授权书》等格式、要求、规定来编制投标文件。</w:t>
      </w:r>
    </w:p>
    <w:p>
      <w:pPr>
        <w:numPr>
          <w:ilvl w:val="0"/>
          <w:numId w:val="16"/>
        </w:numPr>
        <w:spacing w:line="360" w:lineRule="auto"/>
        <w:ind w:left="616" w:hanging="616"/>
        <w:rPr>
          <w:rFonts w:ascii="宋体"/>
          <w:color w:val="0D0D0D"/>
          <w:sz w:val="24"/>
          <w:szCs w:val="24"/>
          <w:lang w:val="zh-CN"/>
        </w:rPr>
      </w:pPr>
      <w:r>
        <w:rPr>
          <w:rFonts w:hint="eastAsia" w:ascii="宋体" w:hAnsi="宋体"/>
          <w:color w:val="0D0D0D"/>
          <w:sz w:val="24"/>
          <w:szCs w:val="24"/>
          <w:lang w:val="zh-CN"/>
        </w:rPr>
        <w:t>投标人应对投标文件中所提供资料的真实性负责，如有虚假，将依法承担相应责任。投标人应自觉接受集中采购机构对其中任何资料进一步核实的要求。</w:t>
      </w:r>
    </w:p>
    <w:p>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因投标人投标文件填报的内容不详，或没有提供招标文件中所要求的全部资料及数据等，由此产生的后果及责任由投标人自行承担。</w:t>
      </w:r>
    </w:p>
    <w:p>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投标文件用纸应统一为</w:t>
      </w:r>
      <w:r>
        <w:rPr>
          <w:rFonts w:ascii="宋体" w:hAnsi="宋体"/>
          <w:sz w:val="24"/>
          <w:szCs w:val="24"/>
          <w:lang w:val="zh-CN"/>
        </w:rPr>
        <w:t>A4</w:t>
      </w:r>
      <w:r>
        <w:rPr>
          <w:rFonts w:hint="eastAsia" w:ascii="宋体" w:hAnsi="宋体"/>
          <w:sz w:val="24"/>
          <w:szCs w:val="24"/>
          <w:lang w:val="zh-CN"/>
        </w:rPr>
        <w:t>规格（图纸除外）。</w:t>
      </w:r>
    </w:p>
    <w:p>
      <w:pPr>
        <w:numPr>
          <w:ilvl w:val="0"/>
          <w:numId w:val="16"/>
        </w:numPr>
        <w:spacing w:line="360" w:lineRule="auto"/>
        <w:ind w:left="616" w:hanging="616"/>
        <w:rPr>
          <w:rFonts w:ascii="宋体"/>
          <w:b/>
          <w:color w:val="FF0000"/>
          <w:sz w:val="24"/>
          <w:szCs w:val="24"/>
          <w:lang w:val="zh-CN"/>
        </w:rPr>
      </w:pPr>
      <w:r>
        <w:rPr>
          <w:rFonts w:hint="eastAsia" w:ascii="宋体" w:hAnsi="宋体"/>
          <w:b/>
          <w:color w:val="FF0000"/>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b/>
          <w:color w:val="FF0000"/>
          <w:sz w:val="24"/>
          <w:szCs w:val="20"/>
          <w:lang w:val="zh-CN"/>
        </w:rPr>
        <w:t>各部分文件及内容详见第七章“投标文件格式”要求。</w:t>
      </w:r>
    </w:p>
    <w:p>
      <w:pPr>
        <w:numPr>
          <w:ilvl w:val="0"/>
          <w:numId w:val="16"/>
        </w:numPr>
        <w:spacing w:line="360" w:lineRule="auto"/>
        <w:ind w:left="616" w:hanging="616"/>
        <w:rPr>
          <w:rFonts w:ascii="宋体"/>
          <w:b/>
          <w:sz w:val="24"/>
          <w:szCs w:val="24"/>
          <w:lang w:val="zh-CN"/>
        </w:rPr>
      </w:pPr>
      <w:r>
        <w:rPr>
          <w:rFonts w:hint="eastAsia" w:ascii="宋体" w:hAnsi="宋体"/>
          <w:b/>
          <w:color w:val="FF0000"/>
          <w:sz w:val="24"/>
          <w:szCs w:val="24"/>
          <w:lang w:val="zh-CN"/>
        </w:rPr>
        <w:t>为方便开标时唱标，投标人应将《开标一览表》一份单独密封提交，并在信封上标明</w:t>
      </w:r>
      <w:r>
        <w:rPr>
          <w:rFonts w:ascii="宋体" w:hAnsi="宋体"/>
          <w:b/>
          <w:color w:val="FF0000"/>
          <w:sz w:val="24"/>
          <w:szCs w:val="24"/>
          <w:lang w:val="zh-CN"/>
        </w:rPr>
        <w:t>"</w:t>
      </w:r>
      <w:r>
        <w:rPr>
          <w:rFonts w:hint="eastAsia" w:ascii="宋体" w:hAnsi="宋体"/>
          <w:b/>
          <w:color w:val="FF0000"/>
          <w:sz w:val="24"/>
          <w:szCs w:val="24"/>
          <w:lang w:val="zh-CN"/>
        </w:rPr>
        <w:t>开标一览表</w:t>
      </w:r>
      <w:r>
        <w:rPr>
          <w:rFonts w:ascii="宋体" w:hAnsi="宋体"/>
          <w:b/>
          <w:color w:val="FF0000"/>
          <w:sz w:val="24"/>
          <w:szCs w:val="24"/>
          <w:lang w:val="zh-CN"/>
        </w:rPr>
        <w:t>"</w:t>
      </w:r>
      <w:r>
        <w:rPr>
          <w:rFonts w:hint="eastAsia" w:ascii="宋体" w:hAnsi="宋体"/>
          <w:b/>
          <w:color w:val="FF0000"/>
          <w:sz w:val="24"/>
          <w:szCs w:val="24"/>
          <w:lang w:val="zh-CN"/>
        </w:rPr>
        <w:t>字样。投标人应将投标文件正本和所有的副本一起密封装在文件袋（或封装袋）中，并在封面上标明</w:t>
      </w:r>
      <w:r>
        <w:rPr>
          <w:rFonts w:ascii="宋体" w:hAnsi="宋体"/>
          <w:b/>
          <w:color w:val="FF0000"/>
          <w:sz w:val="24"/>
          <w:szCs w:val="24"/>
          <w:lang w:val="zh-CN"/>
        </w:rPr>
        <w:t>"</w:t>
      </w:r>
      <w:r>
        <w:rPr>
          <w:rFonts w:hint="eastAsia" w:ascii="宋体" w:hAnsi="宋体"/>
          <w:b/>
          <w:color w:val="FF0000"/>
          <w:sz w:val="24"/>
          <w:szCs w:val="24"/>
          <w:lang w:val="zh-CN"/>
        </w:rPr>
        <w:t>正本</w:t>
      </w:r>
      <w:r>
        <w:rPr>
          <w:rFonts w:ascii="宋体" w:hAnsi="宋体"/>
          <w:b/>
          <w:color w:val="FF0000"/>
          <w:sz w:val="24"/>
          <w:szCs w:val="24"/>
          <w:lang w:val="zh-CN"/>
        </w:rPr>
        <w:t>"</w:t>
      </w:r>
      <w:r>
        <w:rPr>
          <w:rFonts w:hint="eastAsia" w:ascii="宋体" w:hAnsi="宋体"/>
          <w:b/>
          <w:color w:val="FF0000"/>
          <w:sz w:val="24"/>
          <w:szCs w:val="24"/>
          <w:lang w:val="zh-CN"/>
        </w:rPr>
        <w:t>、</w:t>
      </w:r>
      <w:r>
        <w:rPr>
          <w:rFonts w:ascii="宋体" w:hAnsi="宋体"/>
          <w:b/>
          <w:color w:val="FF0000"/>
          <w:sz w:val="24"/>
          <w:szCs w:val="24"/>
          <w:lang w:val="zh-CN"/>
        </w:rPr>
        <w:t>"</w:t>
      </w:r>
      <w:r>
        <w:rPr>
          <w:rFonts w:hint="eastAsia" w:ascii="宋体" w:hAnsi="宋体"/>
          <w:b/>
          <w:color w:val="FF0000"/>
          <w:sz w:val="24"/>
          <w:szCs w:val="24"/>
          <w:lang w:val="zh-CN"/>
        </w:rPr>
        <w:t>副本</w:t>
      </w:r>
      <w:r>
        <w:rPr>
          <w:rFonts w:ascii="宋体" w:hAnsi="宋体"/>
          <w:b/>
          <w:color w:val="FF0000"/>
          <w:sz w:val="24"/>
          <w:szCs w:val="24"/>
          <w:lang w:val="zh-CN"/>
        </w:rPr>
        <w:t>"</w:t>
      </w:r>
      <w:r>
        <w:rPr>
          <w:rFonts w:hint="eastAsia" w:ascii="宋体" w:hAnsi="宋体"/>
          <w:b/>
          <w:color w:val="FF0000"/>
          <w:sz w:val="24"/>
          <w:szCs w:val="24"/>
          <w:lang w:val="zh-CN"/>
        </w:rPr>
        <w:t>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r>
        <w:rPr>
          <w:rFonts w:hint="eastAsia" w:ascii="宋体" w:hAnsi="宋体"/>
          <w:b/>
          <w:sz w:val="24"/>
          <w:szCs w:val="24"/>
          <w:lang w:val="zh-CN"/>
        </w:rPr>
        <w:t>。</w:t>
      </w:r>
    </w:p>
    <w:p>
      <w:pPr>
        <w:numPr>
          <w:ilvl w:val="0"/>
          <w:numId w:val="8"/>
        </w:numPr>
        <w:spacing w:line="360" w:lineRule="auto"/>
        <w:ind w:left="560" w:hanging="560"/>
        <w:rPr>
          <w:rFonts w:ascii="宋体"/>
          <w:b/>
          <w:sz w:val="24"/>
          <w:szCs w:val="24"/>
          <w:lang w:val="zh-CN"/>
        </w:rPr>
      </w:pPr>
      <w:r>
        <w:rPr>
          <w:rFonts w:hint="eastAsia" w:ascii="宋体" w:hAnsi="宋体"/>
          <w:b/>
          <w:sz w:val="24"/>
          <w:szCs w:val="24"/>
          <w:lang w:val="zh-CN"/>
        </w:rPr>
        <w:t>投标报价</w:t>
      </w:r>
    </w:p>
    <w:p>
      <w:pPr>
        <w:numPr>
          <w:ilvl w:val="0"/>
          <w:numId w:val="17"/>
        </w:numPr>
        <w:spacing w:line="360" w:lineRule="auto"/>
        <w:ind w:left="616" w:hanging="616"/>
        <w:rPr>
          <w:rFonts w:ascii="宋体"/>
          <w:sz w:val="24"/>
          <w:szCs w:val="24"/>
          <w:lang w:val="zh-CN"/>
        </w:rPr>
      </w:pPr>
      <w:r>
        <w:rPr>
          <w:rFonts w:hint="eastAsia" w:ascii="宋体" w:hAnsi="宋体"/>
          <w:sz w:val="24"/>
          <w:szCs w:val="24"/>
          <w:lang w:val="zh-CN"/>
        </w:rPr>
        <w:t>投标人所提供的货物（工程或服务）均以人民币计价。</w:t>
      </w:r>
    </w:p>
    <w:p>
      <w:pPr>
        <w:numPr>
          <w:ilvl w:val="0"/>
          <w:numId w:val="17"/>
        </w:numPr>
        <w:spacing w:line="360" w:lineRule="auto"/>
        <w:ind w:left="616" w:hanging="616"/>
        <w:rPr>
          <w:rFonts w:ascii="宋体"/>
          <w:sz w:val="24"/>
          <w:szCs w:val="24"/>
          <w:lang w:val="zh-CN"/>
        </w:rPr>
      </w:pPr>
      <w:r>
        <w:rPr>
          <w:rFonts w:hint="eastAsia" w:ascii="宋体" w:hAnsi="宋体"/>
          <w:sz w:val="24"/>
          <w:szCs w:val="24"/>
          <w:lang w:val="zh-CN"/>
        </w:rPr>
        <w:t>投标人应按照“第三章</w:t>
      </w:r>
      <w:r>
        <w:rPr>
          <w:rFonts w:ascii="宋体" w:hAnsi="宋体"/>
          <w:sz w:val="24"/>
          <w:szCs w:val="24"/>
          <w:lang w:val="zh-CN"/>
        </w:rPr>
        <w:t xml:space="preserve"> </w:t>
      </w:r>
      <w:r>
        <w:rPr>
          <w:rFonts w:hint="eastAsia" w:ascii="宋体" w:hAnsi="宋体"/>
          <w:sz w:val="24"/>
          <w:szCs w:val="24"/>
          <w:lang w:val="zh-CN"/>
        </w:rPr>
        <w:t>项目技术、服务及商务要求”规定的货物（工程或服务）内容、责任范围以及合同条款进行报价。并按照《开标一览表》的格式进行报价。投标总价应为优惠后的最终报价。投标总价中不得包含招标文件要求以外的内容，否则，在评标时不予核减。</w:t>
      </w:r>
    </w:p>
    <w:p>
      <w:pPr>
        <w:numPr>
          <w:ilvl w:val="0"/>
          <w:numId w:val="17"/>
        </w:numPr>
        <w:spacing w:line="360" w:lineRule="auto"/>
        <w:ind w:left="616" w:hanging="616"/>
        <w:rPr>
          <w:rFonts w:ascii="宋体"/>
          <w:sz w:val="24"/>
          <w:szCs w:val="24"/>
          <w:lang w:val="zh-CN"/>
        </w:rPr>
      </w:pPr>
      <w:r>
        <w:rPr>
          <w:rFonts w:hint="eastAsia" w:ascii="宋体" w:hAnsi="宋体"/>
          <w:sz w:val="24"/>
          <w:szCs w:val="24"/>
          <w:lang w:val="zh-CN"/>
        </w:rPr>
        <w:t>每一种规格的货物（工程或服务）只允许有一个报价，否则按照</w:t>
      </w:r>
      <w:r>
        <w:rPr>
          <w:rFonts w:hint="eastAsia" w:ascii="宋体" w:hAnsi="宋体"/>
          <w:b/>
          <w:sz w:val="24"/>
          <w:szCs w:val="24"/>
          <w:lang w:val="zh-CN"/>
        </w:rPr>
        <w:t>无效投标处理</w:t>
      </w:r>
      <w:r>
        <w:rPr>
          <w:rFonts w:hint="eastAsia" w:ascii="宋体" w:hAnsi="宋体"/>
          <w:sz w:val="24"/>
          <w:szCs w:val="24"/>
          <w:lang w:val="zh-CN"/>
        </w:rPr>
        <w:t>。</w:t>
      </w:r>
    </w:p>
    <w:p>
      <w:pPr>
        <w:numPr>
          <w:ilvl w:val="0"/>
          <w:numId w:val="17"/>
        </w:numPr>
        <w:spacing w:line="360" w:lineRule="auto"/>
        <w:ind w:left="616" w:hanging="616"/>
        <w:rPr>
          <w:rFonts w:ascii="宋体"/>
          <w:sz w:val="24"/>
          <w:szCs w:val="24"/>
          <w:lang w:val="zh-CN"/>
        </w:rPr>
      </w:pPr>
      <w:r>
        <w:rPr>
          <w:rFonts w:hint="eastAsia" w:ascii="宋体" w:hAnsi="宋体"/>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7"/>
        </w:numPr>
        <w:spacing w:line="360" w:lineRule="auto"/>
        <w:ind w:left="616" w:hanging="616"/>
        <w:rPr>
          <w:rFonts w:ascii="宋体"/>
          <w:sz w:val="24"/>
          <w:szCs w:val="24"/>
          <w:lang w:val="zh-CN"/>
        </w:rPr>
      </w:pPr>
      <w:r>
        <w:rPr>
          <w:rFonts w:hint="eastAsia" w:ascii="宋体" w:hAnsi="宋体"/>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7"/>
        </w:numPr>
        <w:spacing w:line="360" w:lineRule="auto"/>
        <w:ind w:left="616" w:hanging="616"/>
        <w:rPr>
          <w:rFonts w:ascii="宋体"/>
          <w:sz w:val="24"/>
          <w:szCs w:val="24"/>
          <w:lang w:val="zh-CN"/>
        </w:rPr>
      </w:pPr>
      <w:r>
        <w:rPr>
          <w:rFonts w:hint="eastAsia" w:ascii="宋体" w:hAnsi="宋体"/>
          <w:sz w:val="24"/>
          <w:szCs w:val="24"/>
          <w:lang w:val="zh-CN"/>
        </w:rPr>
        <w:t>投标人应对项目招标范围内的全部内容进行报价，不得缺、漏项或只投其中的部分内容的，否则按照</w:t>
      </w:r>
      <w:r>
        <w:rPr>
          <w:rFonts w:hint="eastAsia" w:ascii="宋体" w:hAnsi="宋体"/>
          <w:b/>
          <w:sz w:val="24"/>
          <w:szCs w:val="24"/>
          <w:lang w:val="zh-CN"/>
        </w:rPr>
        <w:t>无效投标处理</w:t>
      </w:r>
      <w:r>
        <w:rPr>
          <w:rFonts w:hint="eastAsia" w:ascii="宋体" w:hAnsi="宋体"/>
          <w:sz w:val="24"/>
          <w:szCs w:val="24"/>
          <w:lang w:val="zh-CN"/>
        </w:rPr>
        <w:t>。</w:t>
      </w:r>
    </w:p>
    <w:p>
      <w:pPr>
        <w:numPr>
          <w:ilvl w:val="0"/>
          <w:numId w:val="8"/>
        </w:numPr>
        <w:spacing w:line="360" w:lineRule="auto"/>
        <w:ind w:left="560" w:hanging="560"/>
        <w:rPr>
          <w:rFonts w:ascii="宋体"/>
          <w:b/>
          <w:sz w:val="24"/>
          <w:szCs w:val="24"/>
          <w:lang w:val="zh-CN"/>
        </w:rPr>
      </w:pPr>
      <w:r>
        <w:rPr>
          <w:rFonts w:hint="eastAsia" w:ascii="宋体" w:hAnsi="宋体"/>
          <w:b/>
          <w:sz w:val="24"/>
          <w:szCs w:val="24"/>
          <w:lang w:val="zh-CN"/>
        </w:rPr>
        <w:t>备选方案</w:t>
      </w:r>
    </w:p>
    <w:p>
      <w:pPr>
        <w:spacing w:line="360" w:lineRule="auto"/>
        <w:ind w:firstLine="480" w:firstLineChars="200"/>
        <w:rPr>
          <w:rFonts w:ascii="宋体"/>
          <w:sz w:val="24"/>
          <w:szCs w:val="24"/>
          <w:lang w:val="zh-CN"/>
        </w:rPr>
      </w:pPr>
      <w:r>
        <w:rPr>
          <w:rFonts w:hint="eastAsia" w:ascii="宋体" w:hAnsi="宋体"/>
          <w:sz w:val="24"/>
          <w:szCs w:val="24"/>
          <w:lang w:val="zh-CN"/>
        </w:rPr>
        <w:t>只允许投标人提供一个投标方案（招标文件中要求提供备选方案的除外），否则按照</w:t>
      </w:r>
      <w:r>
        <w:rPr>
          <w:rFonts w:hint="eastAsia" w:ascii="宋体" w:hAnsi="宋体"/>
          <w:b/>
          <w:sz w:val="24"/>
          <w:szCs w:val="24"/>
          <w:lang w:val="zh-CN"/>
        </w:rPr>
        <w:t>无效投标处理</w:t>
      </w:r>
      <w:r>
        <w:rPr>
          <w:rFonts w:hint="eastAsia" w:ascii="宋体" w:hAnsi="宋体"/>
          <w:sz w:val="24"/>
          <w:szCs w:val="24"/>
          <w:lang w:val="zh-CN"/>
        </w:rPr>
        <w:t>。</w:t>
      </w:r>
    </w:p>
    <w:p>
      <w:pPr>
        <w:numPr>
          <w:ilvl w:val="0"/>
          <w:numId w:val="8"/>
        </w:numPr>
        <w:spacing w:line="360" w:lineRule="auto"/>
        <w:ind w:left="560" w:hanging="560"/>
        <w:rPr>
          <w:rFonts w:ascii="宋体"/>
          <w:b/>
          <w:sz w:val="24"/>
          <w:szCs w:val="24"/>
          <w:lang w:val="zh-CN"/>
        </w:rPr>
      </w:pPr>
      <w:r>
        <w:rPr>
          <w:rFonts w:hint="eastAsia" w:ascii="宋体" w:hAnsi="宋体"/>
          <w:b/>
          <w:sz w:val="24"/>
          <w:szCs w:val="24"/>
          <w:lang w:val="zh-CN"/>
        </w:rPr>
        <w:t>中标后分包</w:t>
      </w:r>
    </w:p>
    <w:p>
      <w:pPr>
        <w:spacing w:line="360" w:lineRule="auto"/>
        <w:ind w:firstLine="480" w:firstLineChars="200"/>
        <w:rPr>
          <w:rFonts w:ascii="宋体"/>
          <w:sz w:val="24"/>
          <w:szCs w:val="24"/>
          <w:lang w:val="zh-CN"/>
        </w:rPr>
      </w:pPr>
      <w:r>
        <w:rPr>
          <w:rFonts w:hint="eastAsia" w:ascii="宋体" w:hAnsi="宋体"/>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w:t>
      </w:r>
    </w:p>
    <w:p>
      <w:pPr>
        <w:numPr>
          <w:ilvl w:val="0"/>
          <w:numId w:val="8"/>
        </w:numPr>
        <w:spacing w:line="360" w:lineRule="auto"/>
        <w:ind w:left="560" w:hanging="560"/>
        <w:rPr>
          <w:rFonts w:ascii="宋体"/>
          <w:b/>
          <w:sz w:val="24"/>
          <w:szCs w:val="24"/>
          <w:lang w:val="zh-CN"/>
        </w:rPr>
      </w:pPr>
      <w:r>
        <w:rPr>
          <w:rFonts w:hint="eastAsia" w:ascii="宋体" w:hAnsi="宋体"/>
          <w:b/>
          <w:sz w:val="24"/>
          <w:szCs w:val="24"/>
          <w:lang w:val="zh-CN"/>
        </w:rPr>
        <w:t>联合体投标</w:t>
      </w:r>
    </w:p>
    <w:p>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两个及以上供应商可以组成一个联合体，以一个投标人的身份共同参与投标。</w:t>
      </w:r>
    </w:p>
    <w:p>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采取联合体形式投标的，联合体各方均应当符合政府采购法第二十二条第一款规定的条件。联合体的主体应完全满足项目投标人资格要求。</w:t>
      </w:r>
    </w:p>
    <w:p>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联合体各方之间应签订联合投标协议，明确约定联合体主体及各方承担的工作和相应的责任，其投标文件中应提供联合投标协议。</w:t>
      </w:r>
    </w:p>
    <w:p>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以联合体形式参加政府采购活动的，联合体各方不得再单独参加或者与其他供应商另外组成联合体参加同一合同项下的政府采购活动。</w:t>
      </w:r>
    </w:p>
    <w:p>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采取联合体形式投标的，项目评审时只对联合体主体进行评议。</w:t>
      </w:r>
    </w:p>
    <w:p>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联合体中标的，联合体各方应当共同与采购人</w:t>
      </w:r>
      <w:r>
        <w:rPr>
          <w:rFonts w:hint="eastAsia" w:ascii="宋体" w:hAnsi="宋体"/>
          <w:color w:val="0D0D0D"/>
          <w:sz w:val="24"/>
          <w:szCs w:val="24"/>
          <w:lang w:val="zh-CN"/>
        </w:rPr>
        <w:t>签订采购合同，</w:t>
      </w:r>
      <w:r>
        <w:rPr>
          <w:rFonts w:hint="eastAsia" w:ascii="宋体" w:hAnsi="宋体"/>
          <w:color w:val="0D0D0D"/>
          <w:sz w:val="24"/>
        </w:rPr>
        <w:t>就采购合同约定的事项对采购人承担连带责任，</w:t>
      </w:r>
      <w:r>
        <w:rPr>
          <w:rFonts w:hint="eastAsia" w:ascii="宋体" w:hAnsi="宋体"/>
          <w:color w:val="0D0D0D"/>
          <w:sz w:val="24"/>
          <w:szCs w:val="24"/>
          <w:lang w:val="zh-CN"/>
        </w:rPr>
        <w:t>联合体主体单位负主要</w:t>
      </w:r>
      <w:r>
        <w:rPr>
          <w:rFonts w:hint="eastAsia" w:ascii="宋体" w:hAnsi="宋体"/>
          <w:sz w:val="24"/>
          <w:szCs w:val="24"/>
          <w:lang w:val="zh-CN"/>
        </w:rPr>
        <w:t>责任。</w:t>
      </w:r>
    </w:p>
    <w:p>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联合体中有同类资质的供应商按照联合体分工承担相同工作的，应当按照资质等级较低的供应商确定资质等级。</w:t>
      </w:r>
    </w:p>
    <w:p>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招标文件第一章“投标人资格要求”中未载明是否接受联合体投标的，视同接受。</w:t>
      </w:r>
    </w:p>
    <w:p>
      <w:pPr>
        <w:numPr>
          <w:ilvl w:val="0"/>
          <w:numId w:val="18"/>
        </w:numPr>
        <w:spacing w:line="360" w:lineRule="auto"/>
        <w:ind w:left="728" w:hanging="728"/>
        <w:rPr>
          <w:rFonts w:ascii="宋体"/>
          <w:sz w:val="24"/>
          <w:szCs w:val="24"/>
          <w:lang w:val="zh-CN"/>
        </w:rPr>
      </w:pPr>
      <w:r>
        <w:rPr>
          <w:rFonts w:hint="eastAsia" w:ascii="宋体" w:hAnsi="宋体"/>
          <w:sz w:val="24"/>
          <w:szCs w:val="24"/>
          <w:lang w:val="zh-CN"/>
        </w:rPr>
        <w:t>以联合体形式参与投标的，其价格扣除相关规定详见第五章“评标方法、程序及标准”。</w:t>
      </w:r>
    </w:p>
    <w:p>
      <w:pPr>
        <w:numPr>
          <w:ilvl w:val="0"/>
          <w:numId w:val="8"/>
        </w:numPr>
        <w:spacing w:line="360" w:lineRule="auto"/>
        <w:ind w:left="560" w:hanging="560"/>
        <w:rPr>
          <w:rFonts w:ascii="宋体"/>
          <w:b/>
          <w:sz w:val="24"/>
          <w:szCs w:val="24"/>
          <w:lang w:val="zh-CN"/>
        </w:rPr>
      </w:pPr>
      <w:r>
        <w:rPr>
          <w:rFonts w:hint="eastAsia" w:ascii="宋体" w:hAnsi="宋体"/>
          <w:b/>
          <w:sz w:val="24"/>
          <w:szCs w:val="24"/>
          <w:lang w:val="zh-CN"/>
        </w:rPr>
        <w:t>资格证明文件</w:t>
      </w:r>
    </w:p>
    <w:p>
      <w:pPr>
        <w:numPr>
          <w:ilvl w:val="0"/>
          <w:numId w:val="19"/>
        </w:numPr>
        <w:spacing w:line="360" w:lineRule="auto"/>
        <w:ind w:left="616" w:hanging="616"/>
        <w:rPr>
          <w:rFonts w:ascii="宋体"/>
          <w:sz w:val="24"/>
          <w:szCs w:val="24"/>
          <w:lang w:val="zh-CN"/>
        </w:rPr>
      </w:pPr>
      <w:r>
        <w:rPr>
          <w:rFonts w:hint="eastAsia" w:ascii="宋体" w:hAnsi="宋体"/>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9"/>
        </w:numPr>
        <w:spacing w:line="360" w:lineRule="auto"/>
        <w:ind w:left="616" w:hanging="616"/>
        <w:rPr>
          <w:rFonts w:ascii="宋体"/>
          <w:sz w:val="24"/>
          <w:szCs w:val="24"/>
          <w:lang w:val="zh-CN"/>
        </w:rPr>
      </w:pPr>
      <w:r>
        <w:rPr>
          <w:rFonts w:hint="eastAsia" w:ascii="宋体" w:hAnsi="宋体"/>
          <w:sz w:val="24"/>
          <w:szCs w:val="24"/>
          <w:lang w:val="zh-CN"/>
        </w:rPr>
        <w:t>资格证明文件应真实、合法，并就此承担相应法律责任。</w:t>
      </w:r>
    </w:p>
    <w:p>
      <w:pPr>
        <w:numPr>
          <w:ilvl w:val="0"/>
          <w:numId w:val="19"/>
        </w:numPr>
        <w:spacing w:line="360" w:lineRule="auto"/>
        <w:ind w:left="616" w:hanging="616"/>
        <w:rPr>
          <w:rFonts w:ascii="宋体"/>
          <w:sz w:val="24"/>
          <w:szCs w:val="24"/>
          <w:lang w:val="zh-CN"/>
        </w:rPr>
      </w:pPr>
      <w:r>
        <w:rPr>
          <w:rFonts w:hint="eastAsia" w:ascii="宋体" w:hAnsi="宋体"/>
          <w:sz w:val="24"/>
          <w:szCs w:val="24"/>
          <w:lang w:val="zh-CN"/>
        </w:rPr>
        <w:t>资格证明文件正本应为清晰彩色影印件且加盖单位公章，否则按照</w:t>
      </w:r>
      <w:r>
        <w:rPr>
          <w:rFonts w:hint="eastAsia" w:ascii="宋体" w:hAnsi="宋体"/>
          <w:b/>
          <w:sz w:val="24"/>
          <w:szCs w:val="24"/>
          <w:lang w:val="zh-CN"/>
        </w:rPr>
        <w:t>无效投标处理</w:t>
      </w:r>
      <w:r>
        <w:rPr>
          <w:rFonts w:hint="eastAsia" w:ascii="宋体" w:hAnsi="宋体"/>
          <w:sz w:val="24"/>
          <w:szCs w:val="24"/>
          <w:lang w:val="zh-CN"/>
        </w:rPr>
        <w:t>。副本可为正本的复印件</w:t>
      </w:r>
      <w:r>
        <w:rPr>
          <w:rFonts w:ascii="宋体"/>
          <w:sz w:val="24"/>
          <w:szCs w:val="24"/>
          <w:lang w:val="zh-CN"/>
        </w:rPr>
        <w:t>,</w:t>
      </w:r>
      <w:r>
        <w:rPr>
          <w:rFonts w:hint="eastAsia" w:ascii="宋体" w:hAnsi="宋体"/>
          <w:sz w:val="24"/>
          <w:szCs w:val="24"/>
          <w:lang w:val="zh-CN"/>
        </w:rPr>
        <w:t>但应在副本封面加盖单位公章。</w:t>
      </w:r>
    </w:p>
    <w:p>
      <w:pPr>
        <w:numPr>
          <w:ilvl w:val="0"/>
          <w:numId w:val="19"/>
        </w:numPr>
        <w:spacing w:line="360" w:lineRule="auto"/>
        <w:ind w:left="616" w:hanging="616"/>
        <w:rPr>
          <w:rFonts w:ascii="宋体"/>
          <w:sz w:val="24"/>
          <w:szCs w:val="24"/>
          <w:lang w:val="zh-CN"/>
        </w:rPr>
      </w:pPr>
      <w:r>
        <w:rPr>
          <w:rFonts w:hint="eastAsia" w:ascii="宋体" w:hAnsi="宋体" w:cs="Helvetica"/>
          <w:kern w:val="0"/>
          <w:sz w:val="24"/>
          <w:szCs w:val="24"/>
          <w:lang w:val="zh-CN"/>
        </w:rPr>
        <w:t>资格证明文件内容详见</w:t>
      </w:r>
      <w:r>
        <w:rPr>
          <w:rFonts w:hint="eastAsia" w:ascii="宋体" w:hAnsi="宋体"/>
          <w:sz w:val="24"/>
          <w:szCs w:val="24"/>
          <w:lang w:val="zh-CN"/>
        </w:rPr>
        <w:t>第四章“资格审查方法及标准”中资格审查内容</w:t>
      </w:r>
      <w:r>
        <w:rPr>
          <w:rFonts w:hint="eastAsia" w:ascii="宋体" w:hAnsi="宋体" w:cs="Helvetica"/>
          <w:kern w:val="0"/>
          <w:sz w:val="24"/>
          <w:szCs w:val="24"/>
          <w:lang w:val="zh-CN"/>
        </w:rPr>
        <w:t>。</w:t>
      </w:r>
    </w:p>
    <w:p>
      <w:pPr>
        <w:numPr>
          <w:ilvl w:val="0"/>
          <w:numId w:val="8"/>
        </w:numPr>
        <w:spacing w:line="360" w:lineRule="auto"/>
        <w:ind w:left="560" w:hanging="560"/>
        <w:rPr>
          <w:rFonts w:ascii="宋体"/>
          <w:sz w:val="24"/>
          <w:szCs w:val="24"/>
          <w:lang w:val="zh-CN"/>
        </w:rPr>
      </w:pPr>
      <w:r>
        <w:rPr>
          <w:rFonts w:hint="eastAsia" w:ascii="宋体" w:hAnsi="宋体"/>
          <w:b/>
          <w:sz w:val="24"/>
          <w:szCs w:val="24"/>
          <w:lang w:val="zh-CN"/>
        </w:rPr>
        <w:t>投标保证金</w:t>
      </w:r>
      <w:r>
        <w:rPr>
          <w:rFonts w:hint="eastAsia" w:ascii="宋体" w:hAnsi="宋体"/>
          <w:bCs/>
          <w:sz w:val="24"/>
          <w:szCs w:val="24"/>
          <w:lang w:val="zh-CN"/>
        </w:rPr>
        <w:t>（</w:t>
      </w:r>
      <w:r>
        <w:rPr>
          <w:rFonts w:hint="eastAsia" w:ascii="宋体" w:hAnsi="宋体"/>
          <w:sz w:val="24"/>
          <w:szCs w:val="24"/>
          <w:lang w:val="zh-CN"/>
        </w:rPr>
        <w:t>本项目不收取投标保证金，详见本章“投标须知前附表”中的说明）。</w:t>
      </w:r>
    </w:p>
    <w:p>
      <w:pPr>
        <w:numPr>
          <w:ilvl w:val="0"/>
          <w:numId w:val="8"/>
        </w:numPr>
        <w:spacing w:line="360" w:lineRule="auto"/>
        <w:ind w:left="560" w:hanging="560"/>
        <w:rPr>
          <w:rFonts w:ascii="宋体"/>
          <w:b/>
          <w:sz w:val="24"/>
          <w:szCs w:val="24"/>
          <w:lang w:val="zh-CN"/>
        </w:rPr>
      </w:pPr>
      <w:r>
        <w:rPr>
          <w:rFonts w:hint="eastAsia" w:ascii="宋体" w:hAnsi="宋体"/>
          <w:b/>
          <w:sz w:val="24"/>
          <w:szCs w:val="24"/>
          <w:lang w:val="zh-CN"/>
        </w:rPr>
        <w:t>投标有效期</w:t>
      </w:r>
    </w:p>
    <w:p>
      <w:pPr>
        <w:numPr>
          <w:ilvl w:val="0"/>
          <w:numId w:val="20"/>
        </w:numPr>
        <w:spacing w:line="360" w:lineRule="auto"/>
        <w:ind w:left="616" w:hanging="616"/>
        <w:rPr>
          <w:rFonts w:ascii="宋体"/>
          <w:sz w:val="24"/>
          <w:szCs w:val="24"/>
          <w:lang w:val="zh-CN"/>
        </w:rPr>
      </w:pPr>
      <w:r>
        <w:rPr>
          <w:rFonts w:hint="eastAsia" w:ascii="宋体" w:hAnsi="宋体"/>
          <w:sz w:val="24"/>
          <w:szCs w:val="24"/>
          <w:lang w:val="zh-CN"/>
        </w:rPr>
        <w:t>投标有效期详见本章“投标须知前附表”中规定。</w:t>
      </w:r>
      <w:r>
        <w:rPr>
          <w:rFonts w:hint="eastAsia" w:ascii="宋体" w:hAnsi="宋体" w:cs="Helvetica"/>
          <w:kern w:val="0"/>
          <w:sz w:val="24"/>
          <w:szCs w:val="24"/>
          <w:lang w:val="zh-CN"/>
        </w:rPr>
        <w:t>投标文件中承诺的投标有效期应当不少于招标文件中载明的投标有效期。投标有效期不足的，</w:t>
      </w:r>
      <w:r>
        <w:rPr>
          <w:rFonts w:hint="eastAsia" w:ascii="宋体" w:hAnsi="宋体"/>
          <w:sz w:val="24"/>
          <w:szCs w:val="24"/>
          <w:lang w:val="zh-CN"/>
        </w:rPr>
        <w:t>按照</w:t>
      </w:r>
      <w:r>
        <w:rPr>
          <w:rFonts w:hint="eastAsia" w:ascii="宋体" w:hAnsi="宋体"/>
          <w:b/>
          <w:sz w:val="24"/>
          <w:szCs w:val="24"/>
          <w:lang w:val="zh-CN"/>
        </w:rPr>
        <w:t>无效投标处理。</w:t>
      </w:r>
    </w:p>
    <w:p>
      <w:pPr>
        <w:numPr>
          <w:ilvl w:val="0"/>
          <w:numId w:val="20"/>
        </w:numPr>
        <w:spacing w:line="360" w:lineRule="auto"/>
        <w:ind w:left="616" w:hanging="616"/>
        <w:rPr>
          <w:rFonts w:ascii="宋体"/>
          <w:sz w:val="24"/>
          <w:szCs w:val="24"/>
          <w:lang w:val="zh-CN"/>
        </w:rPr>
      </w:pPr>
      <w:r>
        <w:rPr>
          <w:rFonts w:hint="eastAsia" w:ascii="宋体" w:hAnsi="宋体"/>
          <w:sz w:val="24"/>
          <w:szCs w:val="24"/>
          <w:lang w:val="zh-CN"/>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w:t>
      </w:r>
    </w:p>
    <w:p>
      <w:pPr>
        <w:numPr>
          <w:ilvl w:val="0"/>
          <w:numId w:val="8"/>
        </w:numPr>
        <w:spacing w:line="360" w:lineRule="auto"/>
        <w:ind w:left="560" w:hanging="560"/>
        <w:rPr>
          <w:rFonts w:ascii="宋体"/>
          <w:b/>
          <w:sz w:val="24"/>
          <w:szCs w:val="24"/>
          <w:lang w:val="zh-CN"/>
        </w:rPr>
      </w:pPr>
      <w:r>
        <w:rPr>
          <w:rFonts w:hint="eastAsia" w:ascii="宋体" w:hAnsi="宋体"/>
          <w:b/>
          <w:sz w:val="24"/>
          <w:szCs w:val="24"/>
          <w:lang w:val="zh-CN"/>
        </w:rPr>
        <w:t>投标文件的数量和签署</w:t>
      </w:r>
    </w:p>
    <w:p>
      <w:pPr>
        <w:numPr>
          <w:ilvl w:val="0"/>
          <w:numId w:val="21"/>
        </w:numPr>
        <w:spacing w:line="360" w:lineRule="auto"/>
        <w:ind w:left="616" w:hanging="616"/>
        <w:rPr>
          <w:rFonts w:ascii="宋体"/>
          <w:sz w:val="24"/>
          <w:szCs w:val="24"/>
          <w:lang w:val="zh-CN"/>
        </w:rPr>
      </w:pPr>
      <w:r>
        <w:rPr>
          <w:rFonts w:hint="eastAsia" w:ascii="宋体" w:hAnsi="宋体"/>
          <w:sz w:val="24"/>
          <w:szCs w:val="24"/>
          <w:lang w:val="zh-CN"/>
        </w:rPr>
        <w:t>投标人应按本章“投标须知前附表”中规定的份数要求编制投标文件，投标文件的副本可为正本的复印件</w:t>
      </w:r>
      <w:r>
        <w:rPr>
          <w:rFonts w:ascii="宋体"/>
          <w:sz w:val="24"/>
          <w:szCs w:val="24"/>
          <w:lang w:val="zh-CN"/>
        </w:rPr>
        <w:t>,</w:t>
      </w:r>
      <w:r>
        <w:rPr>
          <w:rFonts w:hint="eastAsia" w:ascii="宋体" w:hAnsi="宋体"/>
          <w:sz w:val="24"/>
          <w:szCs w:val="24"/>
          <w:lang w:val="zh-CN"/>
        </w:rPr>
        <w:t>但应在副本封面加盖单位公章。每套投标文件应清楚地标明“正本”、“副本”。副本与正本不一致的，以正本为准。</w:t>
      </w:r>
    </w:p>
    <w:p>
      <w:pPr>
        <w:numPr>
          <w:ilvl w:val="0"/>
          <w:numId w:val="21"/>
        </w:numPr>
        <w:spacing w:line="360" w:lineRule="auto"/>
        <w:ind w:left="616" w:hanging="616"/>
        <w:rPr>
          <w:rFonts w:ascii="宋体"/>
          <w:sz w:val="24"/>
          <w:szCs w:val="24"/>
          <w:lang w:val="zh-CN"/>
        </w:rPr>
      </w:pPr>
      <w:r>
        <w:rPr>
          <w:rFonts w:hint="eastAsia" w:ascii="宋体" w:hAnsi="宋体"/>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1"/>
        </w:numPr>
        <w:spacing w:line="360" w:lineRule="auto"/>
        <w:ind w:left="616" w:hanging="616"/>
        <w:rPr>
          <w:rFonts w:ascii="宋体"/>
          <w:sz w:val="24"/>
          <w:szCs w:val="24"/>
          <w:lang w:val="zh-CN"/>
        </w:rPr>
      </w:pPr>
      <w:r>
        <w:rPr>
          <w:rFonts w:hint="eastAsia" w:ascii="宋体" w:hAnsi="宋体"/>
          <w:sz w:val="24"/>
          <w:szCs w:val="24"/>
          <w:lang w:val="zh-CN"/>
        </w:rPr>
        <w:t>投标文件中任何涂改和增删，应由法定代表人或经其正式授权的代表在旁边签字后方为有效。</w:t>
      </w:r>
    </w:p>
    <w:p>
      <w:pPr>
        <w:numPr>
          <w:ilvl w:val="0"/>
          <w:numId w:val="21"/>
        </w:numPr>
        <w:spacing w:line="360" w:lineRule="auto"/>
        <w:ind w:left="616" w:hanging="616"/>
        <w:rPr>
          <w:rFonts w:ascii="宋体"/>
          <w:sz w:val="24"/>
          <w:szCs w:val="24"/>
          <w:lang w:val="zh-CN"/>
        </w:rPr>
      </w:pPr>
      <w:r>
        <w:rPr>
          <w:rFonts w:hint="eastAsia" w:ascii="宋体" w:hAnsi="宋体"/>
          <w:sz w:val="24"/>
          <w:szCs w:val="24"/>
          <w:lang w:val="zh-CN"/>
        </w:rPr>
        <w:t>招标文件中要求加盖公章及签字（签章）之处，投标文件正本中应按要求提供加盖公章及签字（签章）的原件，否则按照</w:t>
      </w:r>
      <w:r>
        <w:rPr>
          <w:rFonts w:hint="eastAsia" w:ascii="宋体" w:hAnsi="宋体"/>
          <w:b/>
          <w:sz w:val="24"/>
          <w:szCs w:val="24"/>
          <w:lang w:val="zh-CN"/>
        </w:rPr>
        <w:t>无效投标处理。</w:t>
      </w:r>
    </w:p>
    <w:p>
      <w:pPr>
        <w:numPr>
          <w:ilvl w:val="0"/>
          <w:numId w:val="8"/>
        </w:numPr>
        <w:spacing w:line="360" w:lineRule="auto"/>
        <w:ind w:left="560" w:hanging="560"/>
        <w:rPr>
          <w:rFonts w:ascii="宋体"/>
          <w:b/>
          <w:sz w:val="24"/>
          <w:szCs w:val="20"/>
          <w:lang w:val="zh-CN"/>
        </w:rPr>
      </w:pPr>
      <w:r>
        <w:rPr>
          <w:rFonts w:hint="eastAsia" w:ascii="宋体" w:hAnsi="宋体"/>
          <w:b/>
          <w:sz w:val="24"/>
          <w:szCs w:val="20"/>
          <w:lang w:val="zh-CN"/>
        </w:rPr>
        <w:t>投标文件的密封和标记</w:t>
      </w:r>
    </w:p>
    <w:p>
      <w:pPr>
        <w:numPr>
          <w:ilvl w:val="0"/>
          <w:numId w:val="22"/>
        </w:numPr>
        <w:spacing w:line="360" w:lineRule="auto"/>
        <w:ind w:left="616" w:hanging="616"/>
        <w:rPr>
          <w:rFonts w:ascii="宋体"/>
          <w:color w:val="FF0000"/>
          <w:sz w:val="24"/>
          <w:szCs w:val="20"/>
          <w:lang w:val="zh-CN"/>
        </w:rPr>
      </w:pPr>
      <w:r>
        <w:rPr>
          <w:rFonts w:hint="eastAsia" w:ascii="宋体" w:hAnsi="宋体"/>
          <w:b/>
          <w:color w:val="FF0000"/>
          <w:sz w:val="24"/>
          <w:szCs w:val="20"/>
          <w:lang w:val="zh-CN"/>
        </w:rPr>
        <w:t>投标人应将投标文件第一部分资格证明文件、第二部分商务文件、第三部分技术、服务文件一起合并装订成一本投标文件进行封装。</w:t>
      </w:r>
    </w:p>
    <w:p>
      <w:pPr>
        <w:numPr>
          <w:ilvl w:val="0"/>
          <w:numId w:val="22"/>
        </w:numPr>
        <w:spacing w:line="360" w:lineRule="auto"/>
        <w:ind w:left="616" w:hanging="616"/>
        <w:rPr>
          <w:rFonts w:ascii="宋体"/>
          <w:sz w:val="24"/>
          <w:szCs w:val="20"/>
          <w:lang w:val="zh-CN"/>
        </w:rPr>
      </w:pPr>
      <w:r>
        <w:rPr>
          <w:rFonts w:hint="eastAsia" w:ascii="宋体" w:hAnsi="宋体"/>
          <w:sz w:val="24"/>
          <w:szCs w:val="20"/>
          <w:lang w:val="zh-CN"/>
        </w:rPr>
        <w:t>投标人应将投标文件</w:t>
      </w:r>
      <w:r>
        <w:rPr>
          <w:rFonts w:hint="eastAsia" w:ascii="宋体" w:hAnsi="宋体"/>
          <w:b/>
          <w:color w:val="FF0000"/>
          <w:sz w:val="24"/>
          <w:szCs w:val="20"/>
          <w:lang w:val="zh-CN"/>
        </w:rPr>
        <w:t>正本壹本和副本肆本</w:t>
      </w:r>
      <w:r>
        <w:rPr>
          <w:rFonts w:hint="eastAsia" w:ascii="宋体" w:hAnsi="宋体"/>
          <w:sz w:val="24"/>
          <w:szCs w:val="20"/>
          <w:lang w:val="zh-CN"/>
        </w:rPr>
        <w:t>分开密封装在单独的封包中，并在封包上标明“正本”、“副本”字样。</w:t>
      </w:r>
    </w:p>
    <w:p>
      <w:pPr>
        <w:numPr>
          <w:ilvl w:val="0"/>
          <w:numId w:val="22"/>
        </w:numPr>
        <w:spacing w:line="360" w:lineRule="auto"/>
        <w:ind w:left="616" w:hanging="616"/>
        <w:rPr>
          <w:rFonts w:ascii="宋体"/>
          <w:sz w:val="24"/>
          <w:szCs w:val="20"/>
          <w:lang w:val="zh-CN"/>
        </w:rPr>
      </w:pPr>
      <w:r>
        <w:rPr>
          <w:rFonts w:hint="eastAsia" w:ascii="宋体" w:hAnsi="宋体"/>
          <w:sz w:val="24"/>
          <w:szCs w:val="20"/>
          <w:lang w:val="zh-CN"/>
        </w:rPr>
        <w:t>如果未按要求加写密封、标记或存在错误，集中采购机构对其误投或提前启封概不负责。</w:t>
      </w:r>
    </w:p>
    <w:p>
      <w:pPr>
        <w:numPr>
          <w:ilvl w:val="0"/>
          <w:numId w:val="22"/>
        </w:numPr>
        <w:spacing w:line="360" w:lineRule="auto"/>
        <w:ind w:left="616" w:hanging="616"/>
        <w:rPr>
          <w:rFonts w:ascii="宋体"/>
          <w:b/>
          <w:color w:val="FF0000"/>
          <w:sz w:val="24"/>
          <w:szCs w:val="20"/>
          <w:lang w:val="zh-CN"/>
        </w:rPr>
      </w:pPr>
      <w:r>
        <w:rPr>
          <w:rFonts w:hint="eastAsia" w:ascii="宋体" w:hAnsi="宋体"/>
          <w:color w:val="FF0000"/>
          <w:sz w:val="24"/>
          <w:szCs w:val="20"/>
          <w:lang w:val="zh-CN"/>
        </w:rPr>
        <w:t>为方便开标时唱标，投标人应将《开标一览表》原件一份</w:t>
      </w:r>
      <w:r>
        <w:rPr>
          <w:rFonts w:hint="eastAsia" w:ascii="宋体" w:hAnsi="宋体"/>
          <w:color w:val="FF0000"/>
          <w:spacing w:val="-6"/>
          <w:kern w:val="0"/>
          <w:sz w:val="24"/>
          <w:szCs w:val="20"/>
          <w:lang w:val="zh-CN"/>
        </w:rPr>
        <w:t>装入一个信封，单独密封提交</w:t>
      </w:r>
      <w:r>
        <w:rPr>
          <w:rFonts w:hint="eastAsia" w:ascii="宋体" w:hAnsi="宋体"/>
          <w:color w:val="FF0000"/>
          <w:sz w:val="24"/>
          <w:szCs w:val="20"/>
          <w:lang w:val="zh-CN"/>
        </w:rPr>
        <w:t>，并在信封上标明“开标一览表”字样。未单独提交或单独提交的上述资料未按照招标文件规定的格式填写完整并签字、盖章的集中采购机构</w:t>
      </w:r>
      <w:r>
        <w:rPr>
          <w:rFonts w:hint="eastAsia" w:ascii="宋体" w:hAnsi="宋体"/>
          <w:b/>
          <w:color w:val="FF0000"/>
          <w:sz w:val="24"/>
          <w:szCs w:val="20"/>
          <w:lang w:val="zh-CN"/>
        </w:rPr>
        <w:t>拒绝</w:t>
      </w:r>
      <w:r>
        <w:rPr>
          <w:rFonts w:hint="eastAsia" w:ascii="宋体" w:hAnsi="宋体"/>
          <w:color w:val="FF0000"/>
          <w:sz w:val="24"/>
          <w:szCs w:val="20"/>
          <w:lang w:val="zh-CN"/>
        </w:rPr>
        <w:t>其投标。</w:t>
      </w:r>
    </w:p>
    <w:p>
      <w:pPr>
        <w:numPr>
          <w:ilvl w:val="0"/>
          <w:numId w:val="22"/>
        </w:numPr>
        <w:spacing w:line="360" w:lineRule="auto"/>
        <w:ind w:left="616" w:hanging="616"/>
        <w:rPr>
          <w:rFonts w:ascii="宋体"/>
          <w:color w:val="FF0000"/>
          <w:sz w:val="24"/>
          <w:szCs w:val="20"/>
          <w:lang w:val="zh-CN"/>
        </w:rPr>
      </w:pPr>
      <w:r>
        <w:rPr>
          <w:rFonts w:hint="eastAsia" w:ascii="宋体" w:hAnsi="宋体"/>
          <w:color w:val="FF0000"/>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8"/>
        </w:numPr>
        <w:spacing w:line="360" w:lineRule="auto"/>
        <w:ind w:left="560" w:hanging="560"/>
        <w:rPr>
          <w:rFonts w:ascii="宋体"/>
          <w:b/>
          <w:sz w:val="24"/>
          <w:szCs w:val="20"/>
          <w:lang w:val="zh-CN"/>
        </w:rPr>
      </w:pPr>
      <w:r>
        <w:rPr>
          <w:rFonts w:hint="eastAsia" w:ascii="宋体" w:hAnsi="宋体"/>
          <w:b/>
          <w:sz w:val="24"/>
          <w:szCs w:val="20"/>
          <w:lang w:val="zh-CN"/>
        </w:rPr>
        <w:t>投标文件递交</w:t>
      </w:r>
    </w:p>
    <w:p>
      <w:pPr>
        <w:numPr>
          <w:ilvl w:val="0"/>
          <w:numId w:val="23"/>
        </w:numPr>
        <w:spacing w:line="360" w:lineRule="auto"/>
        <w:ind w:left="616" w:hanging="616"/>
        <w:rPr>
          <w:rFonts w:ascii="Helvetica" w:hAnsi="Helvetica" w:cs="Helvetica"/>
          <w:kern w:val="0"/>
          <w:sz w:val="24"/>
          <w:szCs w:val="24"/>
          <w:lang w:val="zh-CN"/>
        </w:rPr>
      </w:pPr>
      <w:r>
        <w:rPr>
          <w:rFonts w:hint="eastAsia" w:ascii="Helvetica" w:hAnsi="Helvetica" w:cs="Helvetica"/>
          <w:kern w:val="0"/>
          <w:sz w:val="24"/>
          <w:szCs w:val="24"/>
          <w:lang w:val="zh-CN"/>
        </w:rPr>
        <w:t>投标人应在不迟于投标邀请书中规定的投标截止日期和时间将投标文件密封递交至集中采购机构规定的投标地点。</w:t>
      </w:r>
    </w:p>
    <w:p>
      <w:pPr>
        <w:numPr>
          <w:ilvl w:val="0"/>
          <w:numId w:val="23"/>
        </w:numPr>
        <w:spacing w:line="360" w:lineRule="auto"/>
        <w:ind w:left="616" w:hanging="616"/>
        <w:rPr>
          <w:rFonts w:ascii="Helvetica" w:hAnsi="Helvetica" w:cs="Helvetica"/>
          <w:b/>
          <w:kern w:val="0"/>
          <w:sz w:val="24"/>
          <w:szCs w:val="24"/>
          <w:lang w:val="zh-CN"/>
        </w:rPr>
      </w:pPr>
      <w:r>
        <w:rPr>
          <w:rFonts w:hint="eastAsia" w:ascii="Helvetica" w:hAnsi="Helvetica" w:cs="Helvetica"/>
          <w:b/>
          <w:kern w:val="0"/>
          <w:sz w:val="24"/>
          <w:szCs w:val="24"/>
          <w:lang w:val="zh-CN"/>
        </w:rPr>
        <w:t>集中采购机构拒收逾期送达或者未按招标文件要求密封的投标文件。</w:t>
      </w:r>
    </w:p>
    <w:p>
      <w:pPr>
        <w:numPr>
          <w:ilvl w:val="0"/>
          <w:numId w:val="23"/>
        </w:numPr>
        <w:spacing w:line="360" w:lineRule="auto"/>
        <w:ind w:left="616" w:hanging="616"/>
        <w:rPr>
          <w:rFonts w:ascii="Helvetica" w:hAnsi="Helvetica" w:cs="Helvetica"/>
          <w:kern w:val="0"/>
          <w:sz w:val="24"/>
          <w:szCs w:val="24"/>
          <w:lang w:val="zh-CN"/>
        </w:rPr>
      </w:pPr>
      <w:r>
        <w:rPr>
          <w:rFonts w:hint="eastAsia" w:ascii="Helvetica" w:hAnsi="Helvetica" w:cs="Helvetica"/>
          <w:kern w:val="0"/>
          <w:sz w:val="24"/>
          <w:szCs w:val="24"/>
          <w:lang w:val="zh-CN"/>
        </w:rPr>
        <w:t>集中采购机构收到投标文件后，应当如实记载投标文件的送达时间和密封情况，签收保存。</w:t>
      </w:r>
    </w:p>
    <w:p>
      <w:pPr>
        <w:numPr>
          <w:ilvl w:val="0"/>
          <w:numId w:val="8"/>
        </w:numPr>
        <w:spacing w:line="360" w:lineRule="auto"/>
        <w:ind w:left="560" w:hanging="560"/>
        <w:rPr>
          <w:rFonts w:ascii="宋体"/>
          <w:b/>
          <w:sz w:val="24"/>
          <w:szCs w:val="20"/>
          <w:lang w:val="zh-CN"/>
        </w:rPr>
      </w:pPr>
      <w:r>
        <w:rPr>
          <w:rFonts w:hint="eastAsia" w:ascii="宋体" w:hAnsi="宋体"/>
          <w:b/>
          <w:sz w:val="24"/>
          <w:szCs w:val="20"/>
          <w:lang w:val="zh-CN"/>
        </w:rPr>
        <w:t>投标文件的修改和撤回</w:t>
      </w:r>
    </w:p>
    <w:p>
      <w:pPr>
        <w:numPr>
          <w:ilvl w:val="0"/>
          <w:numId w:val="24"/>
        </w:numPr>
        <w:spacing w:line="360" w:lineRule="auto"/>
        <w:ind w:left="616" w:hanging="616"/>
        <w:rPr>
          <w:rFonts w:ascii="宋体"/>
          <w:strike/>
          <w:sz w:val="24"/>
          <w:szCs w:val="20"/>
          <w:lang w:val="zh-CN"/>
        </w:rPr>
      </w:pPr>
      <w:r>
        <w:rPr>
          <w:rFonts w:hint="eastAsia" w:ascii="宋体" w:hAnsi="宋体"/>
          <w:sz w:val="24"/>
          <w:szCs w:val="20"/>
          <w:lang w:val="zh-CN"/>
        </w:rPr>
        <w:t>投标人在投标截止时间前，可以对所递交的投标文件进行补充、修改或者撤回，并书面通知集中采购机构。补充、修改的内容应当按照招标文件要求签署、盖章、密封后，作为投标文件的组成部分。</w:t>
      </w:r>
    </w:p>
    <w:p>
      <w:pPr>
        <w:numPr>
          <w:ilvl w:val="0"/>
          <w:numId w:val="24"/>
        </w:numPr>
        <w:spacing w:line="360" w:lineRule="auto"/>
        <w:ind w:left="616" w:hanging="616"/>
        <w:rPr>
          <w:rFonts w:ascii="宋体"/>
          <w:sz w:val="24"/>
          <w:szCs w:val="20"/>
          <w:lang w:val="zh-CN"/>
        </w:rPr>
      </w:pPr>
      <w:r>
        <w:rPr>
          <w:rFonts w:hint="eastAsia" w:ascii="宋体" w:hAnsi="宋体"/>
          <w:sz w:val="24"/>
          <w:szCs w:val="20"/>
          <w:lang w:val="zh-CN"/>
        </w:rPr>
        <w:t>投标有效期内投标人不得撤销其投标文件。</w:t>
      </w:r>
    </w:p>
    <w:p>
      <w:pPr>
        <w:numPr>
          <w:ilvl w:val="0"/>
          <w:numId w:val="24"/>
        </w:numPr>
        <w:spacing w:line="360" w:lineRule="auto"/>
        <w:ind w:left="616" w:hanging="616"/>
        <w:rPr>
          <w:rFonts w:ascii="宋体"/>
          <w:sz w:val="24"/>
          <w:szCs w:val="20"/>
          <w:lang w:val="zh-CN"/>
        </w:rPr>
      </w:pPr>
      <w:r>
        <w:rPr>
          <w:rFonts w:hint="eastAsia" w:ascii="宋体" w:hAnsi="宋体"/>
          <w:sz w:val="24"/>
          <w:szCs w:val="20"/>
          <w:lang w:val="zh-CN"/>
        </w:rPr>
        <w:t>投标人所递交的投标文件无论中标与否不予退还。</w:t>
      </w:r>
    </w:p>
    <w:p>
      <w:pPr>
        <w:pStyle w:val="5"/>
        <w:numPr>
          <w:ilvl w:val="0"/>
          <w:numId w:val="7"/>
        </w:numPr>
        <w:spacing w:before="40" w:after="40" w:line="360" w:lineRule="auto"/>
        <w:ind w:left="658" w:hanging="658"/>
        <w:jc w:val="left"/>
        <w:rPr>
          <w:rFonts w:ascii="宋体"/>
          <w:bCs w:val="0"/>
          <w:lang w:val="zh-CN"/>
        </w:rPr>
      </w:pPr>
      <w:bookmarkStart w:id="21" w:name="_Toc278891595"/>
      <w:bookmarkStart w:id="22" w:name="_Toc494561942"/>
      <w:bookmarkStart w:id="23" w:name="_Toc272247698"/>
      <w:bookmarkStart w:id="24" w:name="_Toc2411"/>
      <w:r>
        <w:rPr>
          <w:rFonts w:hint="eastAsia" w:ascii="宋体" w:hAnsi="宋体"/>
          <w:bCs w:val="0"/>
          <w:lang w:val="zh-CN"/>
        </w:rPr>
        <w:t>开标与评标</w:t>
      </w:r>
      <w:bookmarkEnd w:id="21"/>
      <w:bookmarkEnd w:id="22"/>
      <w:bookmarkEnd w:id="23"/>
      <w:bookmarkEnd w:id="24"/>
    </w:p>
    <w:p>
      <w:pPr>
        <w:numPr>
          <w:ilvl w:val="0"/>
          <w:numId w:val="8"/>
        </w:numPr>
        <w:spacing w:line="360" w:lineRule="auto"/>
        <w:ind w:left="560" w:hanging="560"/>
        <w:rPr>
          <w:rFonts w:ascii="宋体"/>
          <w:b/>
          <w:sz w:val="24"/>
          <w:szCs w:val="20"/>
          <w:lang w:val="zh-CN"/>
        </w:rPr>
      </w:pPr>
      <w:r>
        <w:rPr>
          <w:rFonts w:hint="eastAsia" w:ascii="宋体" w:hAnsi="宋体"/>
          <w:b/>
          <w:sz w:val="24"/>
          <w:szCs w:val="20"/>
          <w:lang w:val="zh-CN"/>
        </w:rPr>
        <w:t>开标</w:t>
      </w:r>
    </w:p>
    <w:p>
      <w:pPr>
        <w:numPr>
          <w:ilvl w:val="0"/>
          <w:numId w:val="25"/>
        </w:numPr>
        <w:spacing w:line="360" w:lineRule="auto"/>
        <w:ind w:left="616" w:hanging="616"/>
        <w:rPr>
          <w:rFonts w:ascii="宋体"/>
          <w:sz w:val="24"/>
          <w:szCs w:val="20"/>
          <w:lang w:val="zh-CN"/>
        </w:rPr>
      </w:pPr>
      <w:r>
        <w:rPr>
          <w:rFonts w:hint="eastAsia" w:ascii="宋体" w:hAnsi="宋体"/>
          <w:sz w:val="24"/>
          <w:szCs w:val="20"/>
          <w:lang w:val="zh-CN"/>
        </w:rPr>
        <w:t>集中采购机构在第一章“投标邀请书”中约定的日期、时间和地点组织公开开标。开标时采购人和投标人代表（投标人法定代表人或其授权代表）参加</w:t>
      </w:r>
      <w:r>
        <w:rPr>
          <w:rFonts w:ascii="宋体"/>
          <w:sz w:val="24"/>
          <w:szCs w:val="20"/>
          <w:lang w:val="zh-CN"/>
        </w:rPr>
        <w:t>,</w:t>
      </w:r>
      <w:r>
        <w:rPr>
          <w:rFonts w:hint="eastAsia" w:ascii="宋体" w:hAnsi="宋体"/>
          <w:sz w:val="24"/>
          <w:szCs w:val="20"/>
          <w:lang w:val="zh-CN"/>
        </w:rPr>
        <w:t>参加开标的代表应签到以证明其出席。</w:t>
      </w:r>
    </w:p>
    <w:p>
      <w:pPr>
        <w:numPr>
          <w:ilvl w:val="0"/>
          <w:numId w:val="25"/>
        </w:numPr>
        <w:spacing w:line="360" w:lineRule="auto"/>
        <w:ind w:left="616" w:hanging="616"/>
        <w:rPr>
          <w:rFonts w:ascii="宋体"/>
          <w:sz w:val="24"/>
          <w:szCs w:val="20"/>
          <w:lang w:val="zh-CN"/>
        </w:rPr>
      </w:pPr>
      <w:r>
        <w:rPr>
          <w:rFonts w:hint="eastAsia" w:ascii="宋体" w:hAnsi="宋体"/>
          <w:sz w:val="24"/>
          <w:szCs w:val="20"/>
          <w:lang w:val="zh-CN"/>
        </w:rPr>
        <w:t>投标人法定代表人或其授权代表应携带有效身份证明参加项目开标会，投标人未参加开标的，视同认可开标结果。截止</w:t>
      </w:r>
      <w:r>
        <w:rPr>
          <w:rFonts w:hint="eastAsia" w:ascii="宋体" w:hAnsi="宋体" w:cs="宋体"/>
          <w:kern w:val="0"/>
          <w:sz w:val="24"/>
          <w:szCs w:val="24"/>
        </w:rPr>
        <w:t>投标文件</w:t>
      </w:r>
      <w:r>
        <w:rPr>
          <w:rFonts w:hint="eastAsia" w:ascii="宋体" w:hAnsi="宋体"/>
          <w:sz w:val="24"/>
          <w:szCs w:val="20"/>
          <w:lang w:val="zh-CN"/>
        </w:rPr>
        <w:t>递交时间，投标人不足</w:t>
      </w:r>
      <w:r>
        <w:rPr>
          <w:rFonts w:ascii="宋体" w:hAnsi="宋体"/>
          <w:sz w:val="24"/>
          <w:szCs w:val="20"/>
          <w:lang w:val="zh-CN"/>
        </w:rPr>
        <w:t>3</w:t>
      </w:r>
      <w:r>
        <w:rPr>
          <w:rFonts w:hint="eastAsia" w:ascii="宋体" w:hAnsi="宋体"/>
          <w:sz w:val="24"/>
          <w:szCs w:val="20"/>
          <w:lang w:val="zh-CN"/>
        </w:rPr>
        <w:t>家的，不进行开标</w:t>
      </w:r>
      <w:r>
        <w:rPr>
          <w:rFonts w:hint="eastAsia" w:ascii="Helvetica" w:hAnsi="Helvetica" w:cs="Helvetica"/>
          <w:kern w:val="0"/>
          <w:sz w:val="24"/>
          <w:szCs w:val="24"/>
          <w:lang w:val="zh-CN"/>
        </w:rPr>
        <w:t>。</w:t>
      </w:r>
    </w:p>
    <w:p>
      <w:pPr>
        <w:numPr>
          <w:ilvl w:val="0"/>
          <w:numId w:val="25"/>
        </w:numPr>
        <w:spacing w:line="360" w:lineRule="auto"/>
        <w:ind w:left="616" w:hanging="616"/>
        <w:rPr>
          <w:rFonts w:ascii="宋体"/>
          <w:sz w:val="24"/>
          <w:szCs w:val="20"/>
          <w:lang w:val="zh-CN"/>
        </w:rPr>
      </w:pPr>
      <w:r>
        <w:rPr>
          <w:rFonts w:hint="eastAsia" w:ascii="宋体" w:hAnsi="宋体"/>
          <w:sz w:val="24"/>
          <w:szCs w:val="20"/>
          <w:lang w:val="zh-CN"/>
        </w:rPr>
        <w:t>开标时，由投标人或其推选的代表检查投标文件的密封情况，经确认无误后由集中采购机构工作人员当众拆封，宣布投标人名称、投标价格和招标文件规定的需要宣布的其他内容。</w:t>
      </w:r>
    </w:p>
    <w:p>
      <w:pPr>
        <w:numPr>
          <w:ilvl w:val="0"/>
          <w:numId w:val="25"/>
        </w:numPr>
        <w:spacing w:line="360" w:lineRule="auto"/>
        <w:ind w:left="616" w:hanging="616"/>
        <w:rPr>
          <w:rFonts w:ascii="宋体"/>
          <w:sz w:val="24"/>
          <w:szCs w:val="20"/>
          <w:lang w:val="zh-CN"/>
        </w:rPr>
      </w:pPr>
      <w:r>
        <w:rPr>
          <w:rFonts w:hint="eastAsia" w:ascii="宋体" w:hAnsi="宋体"/>
          <w:sz w:val="24"/>
        </w:rPr>
        <w:t>开标时，投标文件中《开标一览表》内容与投标文件中明细表内容不一致的，以《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numPr>
          <w:ilvl w:val="0"/>
          <w:numId w:val="25"/>
        </w:numPr>
        <w:spacing w:line="360" w:lineRule="auto"/>
        <w:ind w:left="616" w:hanging="616"/>
        <w:rPr>
          <w:rFonts w:ascii="宋体"/>
          <w:sz w:val="24"/>
          <w:szCs w:val="20"/>
          <w:lang w:val="zh-CN"/>
        </w:rPr>
      </w:pPr>
      <w:r>
        <w:rPr>
          <w:rFonts w:hint="eastAsia" w:ascii="宋体" w:hAnsi="宋体"/>
          <w:sz w:val="24"/>
          <w:szCs w:val="20"/>
          <w:lang w:val="zh-CN"/>
        </w:rPr>
        <w:t>集中采购机构负责对开标过程进行记录，由参加开标的各投标人代表和相关工作人员对开标记录进行签字确认。</w:t>
      </w:r>
    </w:p>
    <w:p>
      <w:pPr>
        <w:numPr>
          <w:ilvl w:val="0"/>
          <w:numId w:val="25"/>
        </w:numPr>
        <w:spacing w:line="360" w:lineRule="auto"/>
        <w:ind w:left="616" w:hanging="616"/>
        <w:rPr>
          <w:rFonts w:ascii="宋体"/>
          <w:sz w:val="24"/>
          <w:szCs w:val="20"/>
          <w:lang w:val="zh-CN"/>
        </w:rPr>
      </w:pPr>
      <w:r>
        <w:rPr>
          <w:rFonts w:hint="eastAsia" w:ascii="宋体" w:hAnsi="宋体"/>
          <w:sz w:val="24"/>
          <w:szCs w:val="20"/>
          <w:lang w:val="zh-CN"/>
        </w:rPr>
        <w:t>投标人代表对开标过程和开标记录有疑义，以及认为采购人、集中采购机构相关工作人员有需要回避的情形的，应当场提出询问或者回避申请。采购人、集中采购机构将及时处理投标人代表提出的询问或者回避申请。</w:t>
      </w:r>
    </w:p>
    <w:p>
      <w:pPr>
        <w:numPr>
          <w:ilvl w:val="0"/>
          <w:numId w:val="8"/>
        </w:numPr>
        <w:spacing w:line="360" w:lineRule="auto"/>
        <w:ind w:left="560" w:hanging="560"/>
        <w:rPr>
          <w:rFonts w:ascii="宋体"/>
          <w:b/>
          <w:sz w:val="24"/>
          <w:szCs w:val="20"/>
          <w:lang w:val="zh-CN"/>
        </w:rPr>
      </w:pPr>
      <w:r>
        <w:rPr>
          <w:rFonts w:hint="eastAsia" w:ascii="宋体" w:hAnsi="宋体"/>
          <w:b/>
          <w:sz w:val="24"/>
          <w:szCs w:val="20"/>
          <w:lang w:val="zh-CN"/>
        </w:rPr>
        <w:t>资格审查</w:t>
      </w:r>
    </w:p>
    <w:p>
      <w:pPr>
        <w:numPr>
          <w:ilvl w:val="0"/>
          <w:numId w:val="26"/>
        </w:numPr>
        <w:spacing w:line="360" w:lineRule="auto"/>
        <w:ind w:left="616" w:hanging="616"/>
        <w:rPr>
          <w:rFonts w:ascii="Helvetica" w:hAnsi="Helvetica" w:cs="Helvetica"/>
          <w:color w:val="FF0000"/>
          <w:kern w:val="0"/>
          <w:sz w:val="24"/>
          <w:szCs w:val="24"/>
          <w:lang w:val="zh-CN"/>
        </w:rPr>
      </w:pPr>
      <w:r>
        <w:rPr>
          <w:rFonts w:hint="eastAsia" w:ascii="宋体" w:hAnsi="宋体"/>
          <w:bCs/>
          <w:color w:val="FF0000"/>
          <w:sz w:val="24"/>
          <w:szCs w:val="20"/>
          <w:lang w:val="zh-CN"/>
        </w:rPr>
        <w:t>公开招标采购项目开标结束后，采购人依据法律、法规及招标文件的规定，对投标人的资格进行审查，以确定投标人资格是否合格。</w:t>
      </w:r>
      <w:r>
        <w:rPr>
          <w:rFonts w:hint="eastAsia" w:ascii="Helvetica" w:hAnsi="Helvetica" w:cs="Helvetica"/>
          <w:color w:val="FF0000"/>
          <w:kern w:val="0"/>
          <w:sz w:val="24"/>
          <w:szCs w:val="24"/>
          <w:lang w:val="zh-CN"/>
        </w:rPr>
        <w:t>合格投标人不足</w:t>
      </w:r>
      <w:r>
        <w:rPr>
          <w:rFonts w:ascii="宋体" w:hAnsi="宋体" w:cs="Helvetica"/>
          <w:color w:val="FF0000"/>
          <w:kern w:val="0"/>
          <w:sz w:val="24"/>
          <w:szCs w:val="24"/>
          <w:lang w:val="zh-CN"/>
        </w:rPr>
        <w:t>3</w:t>
      </w:r>
      <w:r>
        <w:rPr>
          <w:rFonts w:hint="eastAsia" w:ascii="Helvetica" w:hAnsi="Helvetica" w:cs="Helvetica"/>
          <w:color w:val="FF0000"/>
          <w:kern w:val="0"/>
          <w:sz w:val="24"/>
          <w:szCs w:val="24"/>
          <w:lang w:val="zh-CN"/>
        </w:rPr>
        <w:t>家的，不进行评标。</w:t>
      </w:r>
    </w:p>
    <w:p>
      <w:pPr>
        <w:numPr>
          <w:ilvl w:val="0"/>
          <w:numId w:val="26"/>
        </w:numPr>
        <w:spacing w:line="360" w:lineRule="auto"/>
        <w:ind w:left="616" w:hanging="616"/>
        <w:rPr>
          <w:rFonts w:ascii="宋体"/>
          <w:bCs/>
          <w:sz w:val="24"/>
          <w:szCs w:val="20"/>
          <w:lang w:val="zh-CN"/>
        </w:rPr>
      </w:pPr>
      <w:r>
        <w:rPr>
          <w:rFonts w:hint="eastAsia" w:ascii="宋体" w:hAnsi="宋体"/>
          <w:bCs/>
          <w:sz w:val="24"/>
          <w:szCs w:val="20"/>
          <w:lang w:val="zh-CN"/>
        </w:rPr>
        <w:t>资格审查详见第四章“资格审查方法及标准”。</w:t>
      </w:r>
    </w:p>
    <w:p>
      <w:pPr>
        <w:numPr>
          <w:ilvl w:val="0"/>
          <w:numId w:val="8"/>
        </w:numPr>
        <w:spacing w:line="360" w:lineRule="auto"/>
        <w:ind w:left="560" w:hanging="560"/>
        <w:rPr>
          <w:rFonts w:ascii="宋体"/>
          <w:b/>
          <w:sz w:val="24"/>
          <w:szCs w:val="20"/>
          <w:lang w:val="zh-CN"/>
        </w:rPr>
      </w:pPr>
      <w:r>
        <w:rPr>
          <w:rFonts w:hint="eastAsia" w:ascii="宋体" w:hAnsi="宋体"/>
          <w:b/>
          <w:sz w:val="24"/>
          <w:szCs w:val="20"/>
          <w:lang w:val="zh-CN"/>
        </w:rPr>
        <w:t>评标方法</w:t>
      </w:r>
    </w:p>
    <w:p>
      <w:pPr>
        <w:numPr>
          <w:ilvl w:val="0"/>
          <w:numId w:val="27"/>
        </w:numPr>
        <w:spacing w:line="360" w:lineRule="auto"/>
        <w:ind w:left="616" w:hanging="616"/>
        <w:rPr>
          <w:rFonts w:ascii="宋体"/>
          <w:bCs/>
          <w:sz w:val="24"/>
          <w:szCs w:val="20"/>
          <w:lang w:val="zh-CN"/>
        </w:rPr>
      </w:pPr>
      <w:r>
        <w:rPr>
          <w:rFonts w:hint="eastAsia" w:ascii="宋体" w:hAnsi="宋体"/>
          <w:bCs/>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ascii="宋体"/>
          <w:bCs/>
          <w:sz w:val="24"/>
          <w:szCs w:val="20"/>
          <w:lang w:val="zh-CN"/>
        </w:rPr>
      </w:pPr>
      <w:r>
        <w:rPr>
          <w:rFonts w:hint="eastAsia" w:ascii="宋体" w:hAnsi="宋体"/>
          <w:bCs/>
          <w:sz w:val="24"/>
          <w:szCs w:val="20"/>
          <w:lang w:val="zh-CN"/>
        </w:rPr>
        <w:t>综合评分法。综合评分法是指投标文件满足招标文件全部实质性要求，且按照评审因素的量化指标评审得分最高的投标人为中标候选人的评标方法。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ascii="宋体"/>
          <w:bCs/>
          <w:sz w:val="24"/>
          <w:szCs w:val="20"/>
          <w:lang w:val="zh-CN"/>
        </w:rPr>
      </w:pPr>
      <w:r>
        <w:rPr>
          <w:rFonts w:hint="eastAsia" w:ascii="Helvetica" w:hAnsi="Helvetica" w:cs="Helvetica"/>
          <w:kern w:val="0"/>
          <w:sz w:val="24"/>
          <w:szCs w:val="24"/>
          <w:lang w:val="zh-CN"/>
        </w:rPr>
        <w:t>评标方法详见第五章“评标方法、程序及标准”</w:t>
      </w:r>
      <w:r>
        <w:rPr>
          <w:rFonts w:hint="eastAsia" w:ascii="宋体" w:hAnsi="宋体"/>
          <w:bCs/>
          <w:sz w:val="24"/>
          <w:szCs w:val="20"/>
          <w:lang w:val="zh-CN"/>
        </w:rPr>
        <w:t>。</w:t>
      </w:r>
    </w:p>
    <w:p>
      <w:pPr>
        <w:numPr>
          <w:ilvl w:val="0"/>
          <w:numId w:val="8"/>
        </w:numPr>
        <w:spacing w:line="360" w:lineRule="auto"/>
        <w:ind w:left="560" w:hanging="560"/>
        <w:rPr>
          <w:rFonts w:ascii="宋体"/>
          <w:b/>
          <w:sz w:val="24"/>
          <w:szCs w:val="20"/>
          <w:lang w:val="zh-CN"/>
        </w:rPr>
      </w:pPr>
      <w:r>
        <w:rPr>
          <w:rFonts w:hint="eastAsia" w:ascii="宋体" w:hAnsi="宋体"/>
          <w:b/>
          <w:sz w:val="24"/>
          <w:szCs w:val="20"/>
          <w:lang w:val="zh-CN"/>
        </w:rPr>
        <w:t>评标委员会的组成</w:t>
      </w:r>
    </w:p>
    <w:p>
      <w:pPr>
        <w:numPr>
          <w:ilvl w:val="0"/>
          <w:numId w:val="28"/>
        </w:numPr>
        <w:spacing w:line="360" w:lineRule="auto"/>
        <w:ind w:left="616" w:hanging="616"/>
        <w:rPr>
          <w:rFonts w:ascii="宋体"/>
          <w:sz w:val="24"/>
          <w:szCs w:val="20"/>
          <w:lang w:val="zh-CN"/>
        </w:rPr>
      </w:pPr>
      <w:r>
        <w:rPr>
          <w:rFonts w:hint="eastAsia" w:ascii="宋体" w:hAnsi="宋体" w:cs="Helvetica"/>
          <w:kern w:val="0"/>
          <w:sz w:val="24"/>
          <w:szCs w:val="24"/>
          <w:lang w:val="zh-CN"/>
        </w:rPr>
        <w:t>评标委员会由采购人代表和评审专家组成，成员人数应当为</w:t>
      </w:r>
      <w:r>
        <w:rPr>
          <w:rFonts w:ascii="宋体" w:hAnsi="宋体" w:cs="Helvetica"/>
          <w:kern w:val="0"/>
          <w:sz w:val="24"/>
          <w:szCs w:val="24"/>
          <w:lang w:val="zh-CN"/>
        </w:rPr>
        <w:t>5</w:t>
      </w:r>
      <w:r>
        <w:rPr>
          <w:rFonts w:hint="eastAsia" w:ascii="宋体" w:hAnsi="宋体" w:cs="Helvetica"/>
          <w:kern w:val="0"/>
          <w:sz w:val="24"/>
          <w:szCs w:val="24"/>
          <w:lang w:val="zh-CN"/>
        </w:rPr>
        <w:t>人及以上单数，其中评审专家不得少于成员总数的三分之二；</w:t>
      </w:r>
      <w:r>
        <w:rPr>
          <w:rFonts w:hint="eastAsia" w:ascii="宋体" w:hAnsi="宋体"/>
          <w:sz w:val="24"/>
          <w:szCs w:val="20"/>
          <w:lang w:val="zh-CN"/>
        </w:rPr>
        <w:t>采购预算金额在</w:t>
      </w:r>
      <w:r>
        <w:rPr>
          <w:rFonts w:ascii="宋体" w:hAnsi="宋体"/>
          <w:sz w:val="24"/>
          <w:szCs w:val="20"/>
          <w:lang w:val="zh-CN"/>
        </w:rPr>
        <w:t>1000</w:t>
      </w:r>
      <w:r>
        <w:rPr>
          <w:rFonts w:hint="eastAsia" w:ascii="宋体" w:hAnsi="宋体"/>
          <w:sz w:val="24"/>
          <w:szCs w:val="20"/>
          <w:lang w:val="zh-CN"/>
        </w:rPr>
        <w:t>万元及以上、技术复杂或社会影响较大的项目，评标委员会成员人数应当为</w:t>
      </w:r>
      <w:r>
        <w:rPr>
          <w:rFonts w:ascii="宋体" w:hAnsi="宋体"/>
          <w:sz w:val="24"/>
          <w:szCs w:val="20"/>
          <w:lang w:val="zh-CN"/>
        </w:rPr>
        <w:t>7</w:t>
      </w:r>
      <w:r>
        <w:rPr>
          <w:rFonts w:hint="eastAsia" w:ascii="宋体" w:hAnsi="宋体"/>
          <w:sz w:val="24"/>
          <w:szCs w:val="20"/>
          <w:lang w:val="zh-CN"/>
        </w:rPr>
        <w:t>人及以上单数。</w:t>
      </w:r>
    </w:p>
    <w:p>
      <w:pPr>
        <w:numPr>
          <w:ilvl w:val="0"/>
          <w:numId w:val="28"/>
        </w:numPr>
        <w:spacing w:line="360" w:lineRule="auto"/>
        <w:ind w:left="616" w:hanging="616"/>
        <w:rPr>
          <w:rFonts w:ascii="宋体"/>
          <w:sz w:val="24"/>
          <w:szCs w:val="20"/>
          <w:lang w:val="zh-CN"/>
        </w:rPr>
      </w:pPr>
      <w:r>
        <w:rPr>
          <w:rFonts w:hint="eastAsia" w:ascii="宋体" w:hAnsi="宋体"/>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8"/>
        </w:numPr>
        <w:spacing w:line="360" w:lineRule="auto"/>
        <w:ind w:left="560" w:hanging="560"/>
        <w:rPr>
          <w:rFonts w:ascii="宋体"/>
          <w:b/>
          <w:sz w:val="24"/>
          <w:szCs w:val="20"/>
          <w:lang w:val="zh-CN"/>
        </w:rPr>
      </w:pPr>
      <w:r>
        <w:rPr>
          <w:rFonts w:hint="eastAsia" w:ascii="宋体" w:hAnsi="宋体"/>
          <w:b/>
          <w:sz w:val="24"/>
          <w:szCs w:val="20"/>
          <w:lang w:val="zh-CN"/>
        </w:rPr>
        <w:t>评标程序</w:t>
      </w:r>
    </w:p>
    <w:p>
      <w:pPr>
        <w:numPr>
          <w:ilvl w:val="0"/>
          <w:numId w:val="29"/>
        </w:numPr>
        <w:spacing w:line="360" w:lineRule="auto"/>
        <w:ind w:left="616" w:hanging="616"/>
        <w:rPr>
          <w:rFonts w:ascii="宋体"/>
          <w:sz w:val="24"/>
          <w:szCs w:val="20"/>
          <w:lang w:val="zh-CN"/>
        </w:rPr>
      </w:pPr>
      <w:r>
        <w:rPr>
          <w:rFonts w:hint="eastAsia" w:ascii="Helvetica" w:hAnsi="Helvetica" w:cs="Helvetica"/>
          <w:kern w:val="0"/>
          <w:sz w:val="24"/>
          <w:szCs w:val="24"/>
          <w:lang w:val="zh-CN"/>
        </w:rPr>
        <w:t>评标委员会负责具体评标事务，并独立履行下列职责：</w:t>
      </w:r>
    </w:p>
    <w:p>
      <w:pPr>
        <w:numPr>
          <w:ilvl w:val="0"/>
          <w:numId w:val="30"/>
        </w:numPr>
        <w:spacing w:line="360" w:lineRule="auto"/>
        <w:ind w:left="980" w:hanging="854"/>
        <w:rPr>
          <w:rFonts w:ascii="宋体"/>
          <w:sz w:val="24"/>
          <w:szCs w:val="20"/>
          <w:lang w:val="zh-CN"/>
        </w:rPr>
      </w:pPr>
      <w:r>
        <w:rPr>
          <w:rFonts w:hint="eastAsia" w:ascii="宋体" w:hAnsi="宋体"/>
          <w:sz w:val="24"/>
          <w:szCs w:val="20"/>
          <w:lang w:val="zh-CN"/>
        </w:rPr>
        <w:t>审查、评价投标文件是否符合招标文件的商务、技术等实质性要求；</w:t>
      </w:r>
    </w:p>
    <w:p>
      <w:pPr>
        <w:numPr>
          <w:ilvl w:val="0"/>
          <w:numId w:val="30"/>
        </w:numPr>
        <w:spacing w:line="360" w:lineRule="auto"/>
        <w:ind w:left="980" w:hanging="854"/>
        <w:rPr>
          <w:rFonts w:ascii="宋体"/>
          <w:sz w:val="24"/>
          <w:szCs w:val="20"/>
          <w:lang w:val="zh-CN"/>
        </w:rPr>
      </w:pPr>
      <w:r>
        <w:rPr>
          <w:rFonts w:hint="eastAsia" w:ascii="宋体" w:hAnsi="宋体"/>
          <w:sz w:val="24"/>
          <w:szCs w:val="20"/>
          <w:lang w:val="zh-CN"/>
        </w:rPr>
        <w:t>要求投标人对投标文件有关事项作出澄清或者说明；</w:t>
      </w:r>
    </w:p>
    <w:p>
      <w:pPr>
        <w:numPr>
          <w:ilvl w:val="0"/>
          <w:numId w:val="30"/>
        </w:numPr>
        <w:spacing w:line="360" w:lineRule="auto"/>
        <w:ind w:left="980" w:hanging="854"/>
        <w:rPr>
          <w:rFonts w:ascii="宋体"/>
          <w:sz w:val="24"/>
          <w:szCs w:val="20"/>
          <w:lang w:val="zh-CN"/>
        </w:rPr>
      </w:pPr>
      <w:r>
        <w:rPr>
          <w:rFonts w:hint="eastAsia" w:ascii="宋体" w:hAnsi="宋体"/>
          <w:sz w:val="24"/>
          <w:szCs w:val="20"/>
          <w:lang w:val="zh-CN"/>
        </w:rPr>
        <w:t>对投标文件进行综合比较和评价；</w:t>
      </w:r>
    </w:p>
    <w:p>
      <w:pPr>
        <w:numPr>
          <w:ilvl w:val="0"/>
          <w:numId w:val="30"/>
        </w:numPr>
        <w:spacing w:line="360" w:lineRule="auto"/>
        <w:ind w:left="980" w:hanging="854"/>
        <w:rPr>
          <w:rFonts w:ascii="宋体"/>
          <w:sz w:val="24"/>
          <w:szCs w:val="20"/>
          <w:lang w:val="zh-CN"/>
        </w:rPr>
      </w:pPr>
      <w:r>
        <w:rPr>
          <w:rFonts w:hint="eastAsia" w:ascii="宋体" w:hAnsi="宋体"/>
          <w:sz w:val="24"/>
          <w:szCs w:val="20"/>
          <w:lang w:val="zh-CN"/>
        </w:rPr>
        <w:t>确定中标候选人名单或中标人；</w:t>
      </w:r>
    </w:p>
    <w:p>
      <w:pPr>
        <w:numPr>
          <w:ilvl w:val="0"/>
          <w:numId w:val="30"/>
        </w:numPr>
        <w:spacing w:line="360" w:lineRule="auto"/>
        <w:ind w:left="980" w:hanging="854"/>
        <w:rPr>
          <w:rFonts w:ascii="宋体"/>
          <w:sz w:val="24"/>
          <w:szCs w:val="20"/>
          <w:lang w:val="zh-CN"/>
        </w:rPr>
      </w:pPr>
      <w:r>
        <w:rPr>
          <w:rFonts w:hint="eastAsia" w:ascii="宋体" w:hAnsi="宋体"/>
          <w:sz w:val="24"/>
          <w:szCs w:val="20"/>
          <w:lang w:val="zh-CN"/>
        </w:rPr>
        <w:t>向采购人、集中采购机构或者有关部门报告评标中发现的违法行为。</w:t>
      </w:r>
    </w:p>
    <w:p>
      <w:pPr>
        <w:numPr>
          <w:ilvl w:val="0"/>
          <w:numId w:val="29"/>
        </w:numPr>
        <w:spacing w:line="360" w:lineRule="auto"/>
        <w:ind w:left="616" w:hanging="616"/>
        <w:rPr>
          <w:rFonts w:ascii="Helvetica" w:hAnsi="Helvetica" w:cs="Helvetica"/>
          <w:kern w:val="0"/>
          <w:sz w:val="24"/>
          <w:szCs w:val="24"/>
          <w:lang w:val="zh-CN"/>
        </w:rPr>
      </w:pPr>
      <w:r>
        <w:rPr>
          <w:rFonts w:hint="eastAsia" w:ascii="Helvetica" w:hAnsi="Helvetica" w:cs="Helvetica"/>
          <w:kern w:val="0"/>
          <w:sz w:val="24"/>
          <w:szCs w:val="24"/>
          <w:lang w:val="zh-CN"/>
        </w:rPr>
        <w:t>评标程序详见第五章“评标方法、程序及标准”。</w:t>
      </w:r>
    </w:p>
    <w:p>
      <w:pPr>
        <w:pStyle w:val="5"/>
        <w:numPr>
          <w:ilvl w:val="0"/>
          <w:numId w:val="7"/>
        </w:numPr>
        <w:spacing w:before="40" w:after="40" w:line="360" w:lineRule="auto"/>
        <w:ind w:left="658" w:hanging="658"/>
        <w:jc w:val="left"/>
        <w:rPr>
          <w:rFonts w:ascii="宋体"/>
          <w:bCs w:val="0"/>
          <w:lang w:val="zh-CN"/>
        </w:rPr>
      </w:pPr>
      <w:bookmarkStart w:id="25" w:name="_Toc494561943"/>
      <w:bookmarkStart w:id="26" w:name="_Toc28577"/>
      <w:r>
        <w:rPr>
          <w:rFonts w:hint="eastAsia" w:ascii="宋体" w:hAnsi="宋体"/>
          <w:bCs w:val="0"/>
          <w:lang w:val="zh-CN"/>
        </w:rPr>
        <w:t>投标人信用信息及查询</w:t>
      </w:r>
      <w:bookmarkEnd w:id="25"/>
      <w:bookmarkEnd w:id="26"/>
    </w:p>
    <w:p>
      <w:pPr>
        <w:numPr>
          <w:ilvl w:val="0"/>
          <w:numId w:val="8"/>
        </w:numPr>
        <w:spacing w:line="360" w:lineRule="auto"/>
        <w:ind w:left="560" w:hanging="560"/>
        <w:rPr>
          <w:rFonts w:ascii="宋体"/>
          <w:b/>
          <w:sz w:val="24"/>
          <w:szCs w:val="20"/>
          <w:lang w:val="zh-CN"/>
        </w:rPr>
      </w:pPr>
      <w:r>
        <w:rPr>
          <w:rFonts w:hint="eastAsia" w:ascii="宋体" w:hAnsi="宋体"/>
          <w:b/>
          <w:sz w:val="24"/>
          <w:szCs w:val="20"/>
          <w:lang w:val="zh-CN"/>
        </w:rPr>
        <w:t>信用信息查询渠道及使用规则</w:t>
      </w:r>
    </w:p>
    <w:p>
      <w:pPr>
        <w:numPr>
          <w:ilvl w:val="0"/>
          <w:numId w:val="31"/>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按照《关于在政府采购活动中查询及使用信用记录有关问题的通知》的要求，参与政府采购的投标人，信用记录的查询渠道为“信用中国”网站</w:t>
      </w:r>
      <w:r>
        <w:rPr>
          <w:rFonts w:ascii="宋体" w:hAnsi="宋体" w:cs="Helvetica"/>
          <w:kern w:val="0"/>
          <w:sz w:val="24"/>
          <w:szCs w:val="24"/>
          <w:lang w:val="zh-CN"/>
        </w:rPr>
        <w:t>(www.creditchina.gov.cn)</w:t>
      </w:r>
      <w:r>
        <w:rPr>
          <w:rFonts w:hint="eastAsia" w:ascii="宋体" w:hAnsi="宋体" w:cs="Helvetica"/>
          <w:kern w:val="0"/>
          <w:sz w:val="24"/>
          <w:szCs w:val="24"/>
          <w:lang w:val="zh-CN"/>
        </w:rPr>
        <w:t>、中国政府采购网</w:t>
      </w:r>
      <w:r>
        <w:rPr>
          <w:rFonts w:ascii="宋体" w:hAnsi="宋体" w:cs="Helvetica"/>
          <w:kern w:val="0"/>
          <w:sz w:val="24"/>
          <w:szCs w:val="24"/>
          <w:lang w:val="zh-CN"/>
        </w:rPr>
        <w:t>(</w:t>
      </w:r>
      <w:r>
        <w:fldChar w:fldCharType="begin"/>
      </w:r>
      <w:r>
        <w:instrText xml:space="preserve"> HYPERLINK "http://www.ccgp.gov.cn" </w:instrText>
      </w:r>
      <w:r>
        <w:fldChar w:fldCharType="separate"/>
      </w:r>
      <w:r>
        <w:rPr>
          <w:rFonts w:ascii="宋体" w:hAnsi="宋体" w:cs="Helvetica"/>
          <w:kern w:val="0"/>
          <w:sz w:val="24"/>
          <w:szCs w:val="24"/>
          <w:lang w:val="zh-CN"/>
        </w:rPr>
        <w:t>www.ccgp.gov.cn</w:t>
      </w:r>
      <w:r>
        <w:rPr>
          <w:rFonts w:ascii="宋体" w:hAnsi="宋体" w:cs="Helvetica"/>
          <w:kern w:val="0"/>
          <w:sz w:val="24"/>
          <w:szCs w:val="24"/>
          <w:lang w:val="zh-CN"/>
        </w:rPr>
        <w:fldChar w:fldCharType="end"/>
      </w:r>
      <w:r>
        <w:rPr>
          <w:rFonts w:ascii="宋体" w:hAnsi="宋体" w:cs="Helvetica"/>
          <w:kern w:val="0"/>
          <w:sz w:val="24"/>
          <w:szCs w:val="24"/>
          <w:lang w:val="zh-CN"/>
        </w:rPr>
        <w:t>)</w:t>
      </w:r>
      <w:r>
        <w:rPr>
          <w:rFonts w:hint="eastAsia" w:ascii="宋体" w:hAnsi="宋体" w:cs="Helvetica"/>
          <w:kern w:val="0"/>
          <w:sz w:val="24"/>
          <w:szCs w:val="24"/>
          <w:lang w:val="zh-CN"/>
        </w:rPr>
        <w:t>。</w:t>
      </w:r>
    </w:p>
    <w:p>
      <w:pPr>
        <w:numPr>
          <w:ilvl w:val="0"/>
          <w:numId w:val="31"/>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列入失信被执行人、重大税收违法案件当事人名单、政府采购严重违法失信行为记录名单的供应商，集中采购机构</w:t>
      </w:r>
      <w:r>
        <w:rPr>
          <w:rFonts w:hint="eastAsia" w:ascii="宋体" w:hAnsi="宋体" w:cs="Helvetica"/>
          <w:b/>
          <w:kern w:val="0"/>
          <w:sz w:val="24"/>
          <w:szCs w:val="24"/>
          <w:lang w:val="zh-CN"/>
        </w:rPr>
        <w:t>拒绝</w:t>
      </w:r>
      <w:r>
        <w:rPr>
          <w:rFonts w:hint="eastAsia" w:ascii="宋体" w:hAnsi="宋体" w:cs="Helvetica"/>
          <w:kern w:val="0"/>
          <w:sz w:val="24"/>
          <w:szCs w:val="24"/>
          <w:lang w:val="zh-CN"/>
        </w:rPr>
        <w:t>其参与政府采购活动。</w:t>
      </w:r>
    </w:p>
    <w:p>
      <w:pPr>
        <w:numPr>
          <w:ilvl w:val="0"/>
          <w:numId w:val="31"/>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投标人的信用记录，最终以评标时的“信用中国”网站发布的信息为准。</w:t>
      </w:r>
    </w:p>
    <w:p>
      <w:pPr>
        <w:numPr>
          <w:ilvl w:val="0"/>
          <w:numId w:val="31"/>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在资格审查与评标工作未同日进行的特殊情形下，集中采购机构工作人员在评标时对投标人的信用信息进行复核，发现评标当日存在不良信用信息的，由评标委员会按照符合性审查不合格作</w:t>
      </w:r>
      <w:r>
        <w:rPr>
          <w:rFonts w:hint="eastAsia" w:ascii="宋体" w:hAnsi="宋体" w:cs="Helvetica"/>
          <w:b/>
          <w:kern w:val="0"/>
          <w:sz w:val="24"/>
          <w:szCs w:val="24"/>
          <w:lang w:val="zh-CN"/>
        </w:rPr>
        <w:t>无效投标处理</w:t>
      </w:r>
      <w:r>
        <w:rPr>
          <w:rFonts w:hint="eastAsia" w:ascii="宋体" w:hAnsi="宋体" w:cs="Helvetica"/>
          <w:kern w:val="0"/>
          <w:sz w:val="24"/>
          <w:szCs w:val="24"/>
          <w:lang w:val="zh-CN"/>
        </w:rPr>
        <w:t>。</w:t>
      </w:r>
    </w:p>
    <w:p>
      <w:pPr>
        <w:pStyle w:val="5"/>
        <w:numPr>
          <w:ilvl w:val="0"/>
          <w:numId w:val="7"/>
        </w:numPr>
        <w:spacing w:before="40" w:after="40" w:line="360" w:lineRule="auto"/>
        <w:ind w:left="658" w:hanging="658"/>
        <w:jc w:val="left"/>
        <w:rPr>
          <w:rFonts w:ascii="宋体"/>
          <w:bCs w:val="0"/>
          <w:lang w:val="zh-CN"/>
        </w:rPr>
      </w:pPr>
      <w:bookmarkStart w:id="27" w:name="_Toc494561944"/>
      <w:bookmarkStart w:id="28" w:name="_Toc14040"/>
      <w:r>
        <w:rPr>
          <w:rFonts w:hint="eastAsia" w:ascii="宋体" w:hAnsi="宋体"/>
          <w:bCs w:val="0"/>
          <w:lang w:val="zh-CN"/>
        </w:rPr>
        <w:t>中标与合同</w:t>
      </w:r>
      <w:bookmarkEnd w:id="27"/>
      <w:bookmarkEnd w:id="28"/>
    </w:p>
    <w:p>
      <w:pPr>
        <w:numPr>
          <w:ilvl w:val="0"/>
          <w:numId w:val="8"/>
        </w:numPr>
        <w:spacing w:line="360" w:lineRule="auto"/>
        <w:ind w:left="560" w:hanging="560"/>
        <w:rPr>
          <w:rFonts w:ascii="宋体"/>
          <w:b/>
          <w:sz w:val="24"/>
          <w:szCs w:val="20"/>
          <w:lang w:val="zh-CN"/>
        </w:rPr>
      </w:pPr>
      <w:r>
        <w:rPr>
          <w:rFonts w:hint="eastAsia" w:ascii="宋体" w:hAnsi="宋体"/>
          <w:b/>
          <w:sz w:val="24"/>
          <w:szCs w:val="20"/>
          <w:lang w:val="zh-CN"/>
        </w:rPr>
        <w:t>确定中标人</w:t>
      </w:r>
    </w:p>
    <w:p>
      <w:pPr>
        <w:numPr>
          <w:ilvl w:val="0"/>
          <w:numId w:val="32"/>
        </w:numPr>
        <w:spacing w:line="360" w:lineRule="auto"/>
        <w:ind w:left="616" w:hanging="616"/>
        <w:rPr>
          <w:rFonts w:ascii="宋体"/>
          <w:sz w:val="24"/>
          <w:szCs w:val="20"/>
          <w:lang w:val="zh-CN"/>
        </w:rPr>
      </w:pPr>
      <w:r>
        <w:rPr>
          <w:rFonts w:hint="eastAsia" w:ascii="Helvetica" w:hAnsi="Helvetica" w:cs="Helvetica"/>
          <w:kern w:val="0"/>
          <w:sz w:val="24"/>
          <w:szCs w:val="24"/>
          <w:lang w:val="zh-CN"/>
        </w:rPr>
        <w:t>采购人收到评标报告</w:t>
      </w:r>
      <w:r>
        <w:rPr>
          <w:rFonts w:ascii="宋体" w:hAnsi="宋体" w:cs="Helvetica"/>
          <w:kern w:val="0"/>
          <w:sz w:val="24"/>
          <w:szCs w:val="24"/>
          <w:lang w:val="zh-CN"/>
        </w:rPr>
        <w:t>5</w:t>
      </w:r>
      <w:r>
        <w:rPr>
          <w:rFonts w:hint="eastAsia" w:ascii="宋体" w:hAnsi="宋体" w:cs="Helvetica"/>
          <w:kern w:val="0"/>
          <w:sz w:val="24"/>
          <w:szCs w:val="24"/>
          <w:lang w:val="zh-CN"/>
        </w:rPr>
        <w:t>个工作日内，按评标报告推荐的中标候选人顺序确定中标人。</w:t>
      </w:r>
    </w:p>
    <w:p>
      <w:pPr>
        <w:numPr>
          <w:ilvl w:val="0"/>
          <w:numId w:val="32"/>
        </w:numPr>
        <w:spacing w:line="360" w:lineRule="auto"/>
        <w:ind w:left="616" w:hanging="616"/>
        <w:rPr>
          <w:rFonts w:ascii="宋体"/>
          <w:sz w:val="24"/>
          <w:szCs w:val="20"/>
          <w:lang w:val="zh-CN"/>
        </w:rPr>
      </w:pPr>
      <w:r>
        <w:rPr>
          <w:rFonts w:hint="eastAsia" w:ascii="Helvetica" w:hAnsi="Helvetica" w:cs="Helvetica"/>
          <w:kern w:val="0"/>
          <w:sz w:val="24"/>
          <w:szCs w:val="24"/>
          <w:lang w:val="zh-CN"/>
        </w:rPr>
        <w:t>中标候选人并列的：</w:t>
      </w:r>
    </w:p>
    <w:p>
      <w:pPr>
        <w:numPr>
          <w:ilvl w:val="0"/>
          <w:numId w:val="33"/>
        </w:numPr>
        <w:spacing w:line="360" w:lineRule="auto"/>
        <w:ind w:left="980" w:hanging="854"/>
        <w:rPr>
          <w:rFonts w:ascii="宋体"/>
          <w:sz w:val="24"/>
          <w:szCs w:val="20"/>
          <w:lang w:val="zh-CN"/>
        </w:rPr>
      </w:pPr>
      <w:r>
        <w:rPr>
          <w:rFonts w:hint="eastAsia" w:ascii="宋体" w:hAnsi="宋体"/>
          <w:sz w:val="24"/>
          <w:szCs w:val="20"/>
          <w:lang w:val="zh-CN"/>
        </w:rPr>
        <w:t>采用最低评标价法的，评标结果按投标报价由低到高顺序排列。投标报价相同</w:t>
      </w:r>
      <w:r>
        <w:rPr>
          <w:rFonts w:ascii="宋体" w:hAnsi="宋体"/>
          <w:sz w:val="24"/>
          <w:szCs w:val="20"/>
          <w:lang w:val="zh-CN"/>
        </w:rPr>
        <w:t xml:space="preserve"> </w:t>
      </w:r>
      <w:r>
        <w:rPr>
          <w:rFonts w:hint="eastAsia" w:ascii="宋体" w:hAnsi="宋体"/>
          <w:sz w:val="24"/>
          <w:szCs w:val="20"/>
          <w:lang w:val="zh-CN"/>
        </w:rPr>
        <w:t>的并列，由采购人确定或者采购人委托评标委员会以投票方式确定中标人。</w:t>
      </w:r>
    </w:p>
    <w:p>
      <w:pPr>
        <w:numPr>
          <w:ilvl w:val="0"/>
          <w:numId w:val="33"/>
        </w:numPr>
        <w:spacing w:line="360" w:lineRule="auto"/>
        <w:ind w:left="980" w:hanging="854"/>
        <w:rPr>
          <w:rFonts w:ascii="宋体"/>
          <w:sz w:val="24"/>
          <w:szCs w:val="20"/>
          <w:lang w:val="zh-CN"/>
        </w:rPr>
      </w:pPr>
      <w:r>
        <w:rPr>
          <w:rFonts w:hint="eastAsia" w:ascii="宋体" w:hAnsi="宋体"/>
          <w:sz w:val="24"/>
          <w:szCs w:val="20"/>
          <w:lang w:val="zh-CN"/>
        </w:rPr>
        <w:t>采用综合评分法的，评标结果按评审后得分由高到低顺序排列。得分相同的，按投标报价由低到高顺序排列。得分且投标报价相同的并列，由采购人确定或者采购人委托评标委员会以投票方式确定中标人。</w:t>
      </w:r>
    </w:p>
    <w:p>
      <w:pPr>
        <w:numPr>
          <w:ilvl w:val="0"/>
          <w:numId w:val="32"/>
        </w:numPr>
        <w:spacing w:line="360" w:lineRule="auto"/>
        <w:ind w:left="616" w:hanging="616"/>
        <w:rPr>
          <w:rFonts w:ascii="宋体"/>
          <w:sz w:val="24"/>
          <w:szCs w:val="20"/>
          <w:lang w:val="zh-CN"/>
        </w:rPr>
      </w:pPr>
      <w:r>
        <w:rPr>
          <w:rFonts w:hint="eastAsia" w:ascii="宋体" w:hAnsi="宋体"/>
          <w:sz w:val="24"/>
          <w:szCs w:val="20"/>
          <w:lang w:val="zh-CN"/>
        </w:rPr>
        <w:t>中标人的数量有其他规定的，按招标文件相关规定执行。</w:t>
      </w:r>
    </w:p>
    <w:p>
      <w:pPr>
        <w:numPr>
          <w:ilvl w:val="0"/>
          <w:numId w:val="32"/>
        </w:numPr>
        <w:spacing w:line="360" w:lineRule="auto"/>
        <w:ind w:left="616" w:hanging="616"/>
        <w:rPr>
          <w:rFonts w:ascii="宋体"/>
          <w:strike/>
          <w:sz w:val="24"/>
          <w:szCs w:val="20"/>
          <w:lang w:val="zh-CN"/>
        </w:rPr>
      </w:pPr>
      <w:r>
        <w:rPr>
          <w:rFonts w:hint="eastAsia" w:ascii="宋体" w:hAnsi="宋体"/>
          <w:sz w:val="24"/>
          <w:szCs w:val="20"/>
          <w:lang w:val="zh-CN"/>
        </w:rPr>
        <w:t>中标人确定后，集中采购机构在政府采购监管部门指定的媒体上发布中标公告，同时向中标人和采购人发出《中标通知书》。《中标通知书》是政府采购合同的组成部分</w:t>
      </w:r>
      <w:r>
        <w:rPr>
          <w:rFonts w:ascii="宋体"/>
          <w:sz w:val="24"/>
          <w:szCs w:val="20"/>
          <w:lang w:val="zh-CN"/>
        </w:rPr>
        <w:t>,</w:t>
      </w:r>
      <w:r>
        <w:rPr>
          <w:rFonts w:hint="eastAsia" w:ascii="宋体" w:hAnsi="宋体"/>
          <w:sz w:val="24"/>
          <w:szCs w:val="20"/>
          <w:lang w:val="zh-CN"/>
        </w:rPr>
        <w:t>对中标人和采购人具有同等法律效力。</w:t>
      </w:r>
    </w:p>
    <w:p>
      <w:pPr>
        <w:numPr>
          <w:ilvl w:val="0"/>
          <w:numId w:val="32"/>
        </w:numPr>
        <w:spacing w:line="360" w:lineRule="auto"/>
        <w:ind w:left="616" w:hanging="616"/>
        <w:rPr>
          <w:rFonts w:ascii="宋体"/>
          <w:strike/>
          <w:sz w:val="24"/>
          <w:szCs w:val="20"/>
          <w:lang w:val="zh-CN"/>
        </w:rPr>
      </w:pPr>
      <w:r>
        <w:rPr>
          <w:rFonts w:hint="eastAsia" w:ascii="Helvetica" w:hAnsi="Helvetica" w:cs="Helvetica"/>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ascii="宋体"/>
          <w:sz w:val="24"/>
          <w:szCs w:val="20"/>
          <w:lang w:val="zh-CN"/>
        </w:rPr>
      </w:pPr>
      <w:r>
        <w:rPr>
          <w:rFonts w:hint="eastAsia" w:ascii="宋体" w:hAnsi="宋体"/>
          <w:sz w:val="24"/>
          <w:szCs w:val="20"/>
          <w:lang w:val="zh-CN"/>
        </w:rPr>
        <w:t>中标人拒绝与采购人签订合同的，采购人可以按照评标报告推荐的中标候选人名单排序，确定下一候选人为中标人，也可以重新开展政府采购活动。</w:t>
      </w:r>
    </w:p>
    <w:p>
      <w:pPr>
        <w:numPr>
          <w:ilvl w:val="0"/>
          <w:numId w:val="8"/>
        </w:numPr>
        <w:spacing w:line="360" w:lineRule="auto"/>
        <w:ind w:left="560" w:hanging="560"/>
        <w:rPr>
          <w:rFonts w:ascii="宋体"/>
          <w:b/>
          <w:sz w:val="24"/>
          <w:szCs w:val="20"/>
          <w:lang w:val="zh-CN"/>
        </w:rPr>
      </w:pPr>
      <w:r>
        <w:rPr>
          <w:rFonts w:hint="eastAsia" w:ascii="宋体" w:hAnsi="宋体"/>
          <w:b/>
          <w:sz w:val="24"/>
          <w:szCs w:val="20"/>
          <w:lang w:val="zh-CN"/>
        </w:rPr>
        <w:t>合同授予</w:t>
      </w:r>
    </w:p>
    <w:p>
      <w:pPr>
        <w:spacing w:line="360" w:lineRule="auto"/>
        <w:ind w:firstLine="480" w:firstLineChars="200"/>
        <w:rPr>
          <w:rFonts w:ascii="宋体"/>
          <w:sz w:val="24"/>
          <w:szCs w:val="20"/>
          <w:lang w:val="zh-CN"/>
        </w:rPr>
      </w:pPr>
      <w:r>
        <w:rPr>
          <w:rFonts w:hint="eastAsia" w:ascii="宋体" w:hAnsi="宋体"/>
          <w:sz w:val="24"/>
          <w:szCs w:val="20"/>
          <w:lang w:val="zh-CN"/>
        </w:rPr>
        <w:t>除本章“确定中标人”规定及其他法律规定的情形外，采购人把合同授予被确定为实质上响应招标文件要求且排名第一的中标人。</w:t>
      </w:r>
    </w:p>
    <w:p>
      <w:pPr>
        <w:numPr>
          <w:ilvl w:val="0"/>
          <w:numId w:val="8"/>
        </w:numPr>
        <w:spacing w:line="360" w:lineRule="auto"/>
        <w:ind w:left="560" w:hanging="560"/>
        <w:rPr>
          <w:rFonts w:ascii="宋体"/>
          <w:b/>
          <w:sz w:val="24"/>
          <w:szCs w:val="20"/>
          <w:lang w:val="zh-CN"/>
        </w:rPr>
      </w:pPr>
      <w:r>
        <w:rPr>
          <w:rFonts w:hint="eastAsia" w:ascii="宋体" w:hAnsi="宋体"/>
          <w:b/>
          <w:sz w:val="24"/>
          <w:szCs w:val="20"/>
          <w:lang w:val="zh-CN"/>
        </w:rPr>
        <w:t>合同签订</w:t>
      </w:r>
    </w:p>
    <w:p>
      <w:pPr>
        <w:numPr>
          <w:ilvl w:val="0"/>
          <w:numId w:val="34"/>
        </w:numPr>
        <w:spacing w:line="360" w:lineRule="auto"/>
        <w:ind w:left="616" w:hanging="616"/>
        <w:rPr>
          <w:rFonts w:ascii="宋体"/>
          <w:sz w:val="24"/>
          <w:szCs w:val="20"/>
          <w:lang w:val="zh-CN"/>
        </w:rPr>
      </w:pPr>
      <w:bookmarkStart w:id="29" w:name="_Toc278891597"/>
      <w:bookmarkStart w:id="30" w:name="_Toc272247700"/>
      <w:r>
        <w:rPr>
          <w:rFonts w:hint="eastAsia" w:ascii="宋体" w:hAnsi="宋体"/>
          <w:sz w:val="24"/>
          <w:szCs w:val="20"/>
          <w:lang w:val="zh-CN"/>
        </w:rPr>
        <w:t>采购人应当自中标通知书发出之日起</w:t>
      </w:r>
      <w:r>
        <w:rPr>
          <w:rFonts w:ascii="宋体" w:hAnsi="宋体"/>
          <w:sz w:val="24"/>
          <w:szCs w:val="20"/>
          <w:lang w:val="zh-CN"/>
        </w:rPr>
        <w:t>30</w:t>
      </w:r>
      <w:r>
        <w:rPr>
          <w:rFonts w:hint="eastAsia" w:ascii="宋体" w:hAnsi="宋体"/>
          <w:sz w:val="24"/>
          <w:szCs w:val="20"/>
          <w:lang w:val="zh-CN"/>
        </w:rPr>
        <w:t>日内，按照招标文件规定和中标人投标文件的承诺，与中标人签订书面合同。所签订的合同不得对招标文件确定的事项和中标人投标文件作实质性修改。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ascii="宋体"/>
          <w:sz w:val="24"/>
          <w:szCs w:val="20"/>
          <w:lang w:val="zh-CN"/>
        </w:rPr>
      </w:pPr>
      <w:r>
        <w:rPr>
          <w:rFonts w:hint="eastAsia" w:ascii="Helvetica" w:hAnsi="Helvetica" w:cs="Helvetica"/>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ascii="宋体"/>
          <w:sz w:val="24"/>
          <w:szCs w:val="20"/>
          <w:lang w:val="zh-CN"/>
        </w:rPr>
      </w:pPr>
      <w:r>
        <w:rPr>
          <w:rFonts w:hint="eastAsia" w:ascii="宋体" w:hAnsi="宋体"/>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ascii="宋体"/>
          <w:sz w:val="24"/>
          <w:szCs w:val="20"/>
          <w:lang w:val="zh-CN"/>
        </w:rPr>
      </w:pPr>
      <w:r>
        <w:rPr>
          <w:rFonts w:hint="eastAsia" w:ascii="Helvetica" w:hAnsi="Helvetica"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ascii="宋体"/>
          <w:sz w:val="24"/>
          <w:szCs w:val="20"/>
          <w:lang w:val="zh-CN"/>
        </w:rPr>
      </w:pPr>
      <w:r>
        <w:rPr>
          <w:rFonts w:hint="eastAsia" w:ascii="宋体" w:hAnsi="宋体"/>
          <w:sz w:val="24"/>
          <w:szCs w:val="20"/>
        </w:rPr>
        <w:t>采购人应当自政府采购合同签订之日起</w:t>
      </w:r>
      <w:r>
        <w:rPr>
          <w:rFonts w:ascii="宋体" w:hAnsi="宋体"/>
          <w:sz w:val="24"/>
          <w:szCs w:val="20"/>
        </w:rPr>
        <w:t>2</w:t>
      </w:r>
      <w:r>
        <w:rPr>
          <w:rFonts w:hint="eastAsia" w:ascii="宋体" w:hAnsi="宋体"/>
          <w:sz w:val="24"/>
          <w:szCs w:val="20"/>
        </w:rPr>
        <w:t>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ascii="宋体"/>
          <w:sz w:val="24"/>
          <w:szCs w:val="20"/>
          <w:lang w:val="zh-CN"/>
        </w:rPr>
      </w:pPr>
      <w:r>
        <w:rPr>
          <w:rFonts w:hint="eastAsia" w:ascii="Helvetica" w:hAnsi="Helvetica"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5"/>
        <w:numPr>
          <w:ilvl w:val="0"/>
          <w:numId w:val="7"/>
        </w:numPr>
        <w:spacing w:before="40" w:after="40" w:line="360" w:lineRule="auto"/>
        <w:ind w:left="658" w:hanging="658"/>
        <w:jc w:val="left"/>
        <w:rPr>
          <w:rFonts w:ascii="宋体"/>
          <w:bCs w:val="0"/>
          <w:lang w:val="zh-CN"/>
        </w:rPr>
      </w:pPr>
      <w:bookmarkStart w:id="31" w:name="_Toc494561945"/>
      <w:bookmarkStart w:id="32" w:name="_Toc13403"/>
      <w:r>
        <w:rPr>
          <w:rFonts w:hint="eastAsia" w:ascii="宋体" w:hAnsi="宋体"/>
          <w:bCs w:val="0"/>
          <w:lang w:val="zh-CN"/>
        </w:rPr>
        <w:t>采购信息公告</w:t>
      </w:r>
      <w:bookmarkEnd w:id="31"/>
      <w:bookmarkEnd w:id="32"/>
    </w:p>
    <w:p>
      <w:pPr>
        <w:numPr>
          <w:ilvl w:val="0"/>
          <w:numId w:val="8"/>
        </w:numPr>
        <w:spacing w:line="360" w:lineRule="auto"/>
        <w:ind w:left="560" w:hanging="560"/>
        <w:rPr>
          <w:rFonts w:ascii="宋体" w:cs="Helvetica"/>
          <w:b/>
          <w:color w:val="0D0D0D"/>
          <w:kern w:val="0"/>
          <w:sz w:val="24"/>
          <w:szCs w:val="24"/>
          <w:lang w:val="zh-CN"/>
        </w:rPr>
      </w:pPr>
      <w:r>
        <w:rPr>
          <w:rFonts w:hint="eastAsia" w:ascii="宋体" w:hAnsi="宋体" w:cs="Helvetica"/>
          <w:b/>
          <w:color w:val="0D0D0D"/>
          <w:kern w:val="0"/>
          <w:sz w:val="24"/>
          <w:szCs w:val="24"/>
          <w:lang w:val="zh-CN"/>
        </w:rPr>
        <w:t>公告的媒体及规定</w:t>
      </w:r>
    </w:p>
    <w:p>
      <w:pPr>
        <w:numPr>
          <w:ilvl w:val="0"/>
          <w:numId w:val="35"/>
        </w:numPr>
        <w:tabs>
          <w:tab w:val="left" w:pos="616"/>
        </w:tabs>
        <w:spacing w:line="360" w:lineRule="auto"/>
        <w:ind w:left="616" w:hanging="616"/>
        <w:rPr>
          <w:rFonts w:ascii="宋体" w:cs="Helvetica"/>
          <w:color w:val="FF0000"/>
          <w:kern w:val="0"/>
          <w:sz w:val="24"/>
          <w:szCs w:val="24"/>
          <w:lang w:val="zh-CN"/>
        </w:rPr>
      </w:pPr>
      <w:r>
        <w:rPr>
          <w:rFonts w:hint="eastAsia" w:ascii="宋体" w:hAnsi="宋体" w:cs="Helvetica"/>
          <w:color w:val="FF0000"/>
          <w:kern w:val="0"/>
          <w:sz w:val="24"/>
          <w:szCs w:val="24"/>
          <w:lang w:val="zh-CN"/>
        </w:rPr>
        <w:t>集中采购机构在招标活动中的公告、补充、更正、结果等采购信息均依法在政府采购监管部门指定媒体上（中国湖北政府采购网</w:t>
      </w:r>
      <w:r>
        <w:rPr>
          <w:rFonts w:ascii="宋体" w:hAnsi="宋体" w:cs="Helvetica"/>
          <w:color w:val="FF0000"/>
          <w:kern w:val="0"/>
          <w:sz w:val="24"/>
          <w:szCs w:val="24"/>
          <w:lang w:val="zh-CN"/>
        </w:rPr>
        <w:t>http://www.ccgp-hubei.gov.cn/</w:t>
      </w:r>
      <w:r>
        <w:rPr>
          <w:rFonts w:hint="eastAsia" w:ascii="宋体" w:hAnsi="宋体" w:cs="Helvetica"/>
          <w:color w:val="FF0000"/>
          <w:kern w:val="0"/>
          <w:sz w:val="24"/>
          <w:szCs w:val="24"/>
          <w:lang w:val="zh-CN"/>
        </w:rPr>
        <w:t>）发布。</w:t>
      </w:r>
    </w:p>
    <w:p>
      <w:pPr>
        <w:numPr>
          <w:ilvl w:val="0"/>
          <w:numId w:val="35"/>
        </w:numPr>
        <w:tabs>
          <w:tab w:val="left" w:pos="616"/>
        </w:tabs>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集中采购机构在自中标人确定之日起</w:t>
      </w:r>
      <w:r>
        <w:rPr>
          <w:rFonts w:ascii="宋体" w:hAnsi="宋体" w:cs="Helvetica"/>
          <w:kern w:val="0"/>
          <w:sz w:val="24"/>
          <w:szCs w:val="24"/>
          <w:lang w:val="zh-CN"/>
        </w:rPr>
        <w:t>2</w:t>
      </w:r>
      <w:r>
        <w:rPr>
          <w:rFonts w:hint="eastAsia" w:ascii="宋体" w:hAnsi="宋体" w:cs="Helvetica"/>
          <w:kern w:val="0"/>
          <w:sz w:val="24"/>
          <w:szCs w:val="24"/>
          <w:lang w:val="zh-CN"/>
        </w:rPr>
        <w:t>个工作日内，在政府采购监管部门指定媒体上公告中标结果，中标公告的公示期为</w:t>
      </w:r>
      <w:r>
        <w:rPr>
          <w:rFonts w:ascii="宋体" w:hAnsi="宋体" w:cs="Helvetica"/>
          <w:kern w:val="0"/>
          <w:sz w:val="24"/>
          <w:szCs w:val="24"/>
          <w:lang w:val="zh-CN"/>
        </w:rPr>
        <w:t>1</w:t>
      </w:r>
      <w:r>
        <w:rPr>
          <w:rFonts w:hint="eastAsia" w:ascii="宋体" w:hAnsi="宋体" w:cs="Helvetica"/>
          <w:kern w:val="0"/>
          <w:sz w:val="24"/>
          <w:szCs w:val="24"/>
          <w:lang w:val="zh-CN"/>
        </w:rPr>
        <w:t>个工作日。</w:t>
      </w:r>
    </w:p>
    <w:p>
      <w:pPr>
        <w:numPr>
          <w:ilvl w:val="0"/>
          <w:numId w:val="35"/>
        </w:numPr>
        <w:tabs>
          <w:tab w:val="left" w:pos="616"/>
        </w:tabs>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资格审查未通过的投标人可在结果公告质疑有效期内按公告中的联系方式获知本单位的资格审查情况。</w:t>
      </w:r>
    </w:p>
    <w:p>
      <w:pPr>
        <w:numPr>
          <w:ilvl w:val="0"/>
          <w:numId w:val="35"/>
        </w:numPr>
        <w:tabs>
          <w:tab w:val="left" w:pos="616"/>
        </w:tabs>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采用综合评分法评审的项目，未中标人可在结果公告质疑有效期内按公告中的联系方式获知本单位的评审得分与排序。</w:t>
      </w:r>
    </w:p>
    <w:p>
      <w:pPr>
        <w:pStyle w:val="5"/>
        <w:numPr>
          <w:ilvl w:val="0"/>
          <w:numId w:val="7"/>
        </w:numPr>
        <w:spacing w:before="40" w:after="40" w:line="360" w:lineRule="auto"/>
        <w:ind w:left="658" w:hanging="658"/>
        <w:jc w:val="left"/>
        <w:rPr>
          <w:rFonts w:ascii="宋体"/>
          <w:bCs w:val="0"/>
          <w:lang w:val="zh-CN"/>
        </w:rPr>
      </w:pPr>
      <w:bookmarkStart w:id="33" w:name="_Toc494561946"/>
      <w:bookmarkStart w:id="34" w:name="_Toc16463"/>
      <w:r>
        <w:rPr>
          <w:rFonts w:hint="eastAsia" w:ascii="宋体" w:hAnsi="宋体"/>
          <w:bCs w:val="0"/>
          <w:lang w:val="zh-CN"/>
        </w:rPr>
        <w:t>质疑</w:t>
      </w:r>
      <w:bookmarkEnd w:id="29"/>
      <w:bookmarkEnd w:id="30"/>
      <w:r>
        <w:rPr>
          <w:rFonts w:hint="eastAsia" w:ascii="宋体" w:hAnsi="宋体"/>
          <w:bCs w:val="0"/>
          <w:lang w:val="zh-CN"/>
        </w:rPr>
        <w:t>及提交</w:t>
      </w:r>
      <w:bookmarkEnd w:id="33"/>
      <w:bookmarkEnd w:id="34"/>
    </w:p>
    <w:p>
      <w:pPr>
        <w:numPr>
          <w:ilvl w:val="0"/>
          <w:numId w:val="8"/>
        </w:numPr>
        <w:spacing w:line="360" w:lineRule="auto"/>
        <w:ind w:left="560" w:hanging="560"/>
        <w:rPr>
          <w:rFonts w:ascii="宋体"/>
          <w:b/>
          <w:sz w:val="24"/>
          <w:szCs w:val="20"/>
          <w:lang w:val="zh-CN"/>
        </w:rPr>
      </w:pPr>
      <w:r>
        <w:rPr>
          <w:rFonts w:hint="eastAsia" w:ascii="宋体" w:hAnsi="宋体"/>
          <w:b/>
          <w:sz w:val="24"/>
          <w:szCs w:val="20"/>
          <w:lang w:val="zh-CN"/>
        </w:rPr>
        <w:t>质疑提交</w:t>
      </w:r>
    </w:p>
    <w:p>
      <w:pPr>
        <w:autoSpaceDE w:val="0"/>
        <w:autoSpaceDN w:val="0"/>
        <w:adjustRightInd w:val="0"/>
        <w:snapToGrid w:val="0"/>
        <w:spacing w:line="300" w:lineRule="auto"/>
        <w:ind w:left="420" w:right="32" w:firstLine="6"/>
        <w:rPr>
          <w:rFonts w:ascii="宋体"/>
          <w:sz w:val="24"/>
          <w:szCs w:val="20"/>
          <w:lang w:val="zh-CN"/>
        </w:rPr>
      </w:pPr>
      <w:r>
        <w:rPr>
          <w:rFonts w:hint="eastAsia" w:ascii="宋体" w:hAnsi="宋体"/>
          <w:sz w:val="24"/>
          <w:szCs w:val="20"/>
          <w:lang w:val="zh-CN"/>
        </w:rPr>
        <w:t>投标人认为招标文件、招标过程和中标结果使自己的权益受到损害的，可以在知道或者应知其权益受到损害之日起</w:t>
      </w:r>
      <w:r>
        <w:rPr>
          <w:rFonts w:ascii="宋体" w:hAnsi="宋体"/>
          <w:sz w:val="24"/>
          <w:szCs w:val="20"/>
          <w:lang w:val="zh-CN"/>
        </w:rPr>
        <w:t>7</w:t>
      </w:r>
      <w:r>
        <w:rPr>
          <w:rFonts w:hint="eastAsia" w:ascii="宋体" w:hAnsi="宋体"/>
          <w:sz w:val="24"/>
          <w:szCs w:val="20"/>
          <w:lang w:val="zh-CN"/>
        </w:rPr>
        <w:t>个工作日内，向阳新县公共资源交易中心提出质疑，质疑提出时间以收到之日为准。</w:t>
      </w:r>
    </w:p>
    <w:p>
      <w:pPr>
        <w:numPr>
          <w:ilvl w:val="0"/>
          <w:numId w:val="8"/>
        </w:numPr>
        <w:spacing w:line="360" w:lineRule="auto"/>
        <w:ind w:left="560" w:hanging="560"/>
        <w:rPr>
          <w:rFonts w:ascii="宋体"/>
          <w:b/>
          <w:sz w:val="24"/>
          <w:szCs w:val="20"/>
          <w:lang w:val="zh-CN"/>
        </w:rPr>
      </w:pPr>
      <w:r>
        <w:rPr>
          <w:rFonts w:hint="eastAsia" w:ascii="宋体" w:hAnsi="宋体"/>
          <w:b/>
          <w:sz w:val="24"/>
          <w:szCs w:val="20"/>
          <w:lang w:val="zh-CN"/>
        </w:rPr>
        <w:t>投标人应知其权益受到损害之日是指：</w:t>
      </w:r>
    </w:p>
    <w:p>
      <w:pPr>
        <w:numPr>
          <w:ilvl w:val="0"/>
          <w:numId w:val="36"/>
        </w:numPr>
        <w:spacing w:line="360" w:lineRule="auto"/>
        <w:ind w:left="616" w:hanging="616"/>
        <w:rPr>
          <w:rFonts w:ascii="宋体"/>
          <w:sz w:val="24"/>
          <w:szCs w:val="20"/>
          <w:lang w:val="zh-CN"/>
        </w:rPr>
      </w:pPr>
      <w:r>
        <w:rPr>
          <w:rFonts w:hint="eastAsia" w:ascii="宋体" w:hAnsi="宋体"/>
          <w:sz w:val="24"/>
          <w:szCs w:val="20"/>
          <w:lang w:val="zh-CN"/>
        </w:rPr>
        <w:t>对可以质疑的招标文件提出质疑的，为收到招标文件之日或者招标文件公告期限届满之日；</w:t>
      </w:r>
    </w:p>
    <w:p>
      <w:pPr>
        <w:numPr>
          <w:ilvl w:val="0"/>
          <w:numId w:val="36"/>
        </w:numPr>
        <w:spacing w:line="360" w:lineRule="auto"/>
        <w:ind w:left="616" w:hanging="616"/>
        <w:rPr>
          <w:rFonts w:ascii="宋体"/>
          <w:sz w:val="24"/>
          <w:szCs w:val="20"/>
          <w:lang w:val="zh-CN"/>
        </w:rPr>
      </w:pPr>
      <w:r>
        <w:rPr>
          <w:rFonts w:hint="eastAsia" w:ascii="宋体" w:hAnsi="宋体"/>
          <w:sz w:val="24"/>
          <w:szCs w:val="20"/>
          <w:lang w:val="zh-CN"/>
        </w:rPr>
        <w:t>对招标过程提出质疑的，为各招标程序环节结束之日；</w:t>
      </w:r>
    </w:p>
    <w:p>
      <w:pPr>
        <w:numPr>
          <w:ilvl w:val="0"/>
          <w:numId w:val="36"/>
        </w:numPr>
        <w:spacing w:line="360" w:lineRule="auto"/>
        <w:ind w:left="616" w:hanging="616"/>
        <w:rPr>
          <w:rFonts w:ascii="宋体"/>
          <w:sz w:val="24"/>
          <w:szCs w:val="20"/>
          <w:lang w:val="zh-CN"/>
        </w:rPr>
      </w:pPr>
      <w:r>
        <w:rPr>
          <w:rFonts w:hint="eastAsia" w:ascii="宋体" w:hAnsi="宋体"/>
          <w:sz w:val="24"/>
          <w:szCs w:val="20"/>
          <w:lang w:val="zh-CN"/>
        </w:rPr>
        <w:t>对中标结果提出质疑的，为中标公告期限届满之日。</w:t>
      </w:r>
    </w:p>
    <w:p>
      <w:pPr>
        <w:numPr>
          <w:ilvl w:val="0"/>
          <w:numId w:val="8"/>
        </w:numPr>
        <w:spacing w:line="360" w:lineRule="auto"/>
        <w:ind w:left="560" w:hanging="560"/>
        <w:rPr>
          <w:rFonts w:ascii="宋体"/>
          <w:b/>
          <w:sz w:val="24"/>
          <w:szCs w:val="20"/>
          <w:lang w:val="zh-CN"/>
        </w:rPr>
      </w:pPr>
      <w:r>
        <w:rPr>
          <w:rFonts w:hint="eastAsia" w:ascii="宋体" w:hAnsi="宋体"/>
          <w:b/>
          <w:sz w:val="24"/>
          <w:szCs w:val="20"/>
          <w:lang w:val="zh-CN"/>
        </w:rPr>
        <w:t>质疑书应当包括下列主要内容：</w:t>
      </w:r>
    </w:p>
    <w:p>
      <w:pPr>
        <w:numPr>
          <w:ilvl w:val="0"/>
          <w:numId w:val="37"/>
        </w:numPr>
        <w:spacing w:line="360" w:lineRule="auto"/>
        <w:ind w:left="616" w:hanging="616"/>
        <w:rPr>
          <w:rFonts w:ascii="宋体"/>
          <w:sz w:val="24"/>
          <w:szCs w:val="20"/>
          <w:lang w:val="zh-CN"/>
        </w:rPr>
      </w:pPr>
      <w:r>
        <w:rPr>
          <w:rFonts w:hint="eastAsia" w:ascii="宋体" w:hAnsi="宋体"/>
          <w:sz w:val="24"/>
          <w:szCs w:val="20"/>
          <w:lang w:val="zh-CN"/>
        </w:rPr>
        <w:t>质疑人的名称、地址、联系人及联系电话等；</w:t>
      </w:r>
    </w:p>
    <w:p>
      <w:pPr>
        <w:numPr>
          <w:ilvl w:val="0"/>
          <w:numId w:val="37"/>
        </w:numPr>
        <w:spacing w:line="360" w:lineRule="auto"/>
        <w:ind w:left="616" w:hanging="616"/>
        <w:rPr>
          <w:rFonts w:ascii="宋体"/>
          <w:sz w:val="24"/>
          <w:szCs w:val="20"/>
          <w:lang w:val="zh-CN"/>
        </w:rPr>
      </w:pPr>
      <w:r>
        <w:rPr>
          <w:rFonts w:hint="eastAsia" w:ascii="宋体" w:hAnsi="宋体"/>
          <w:sz w:val="24"/>
          <w:szCs w:val="20"/>
          <w:lang w:val="zh-CN"/>
        </w:rPr>
        <w:t>被质疑人的名称、地址、联系人及联系电话等；</w:t>
      </w:r>
    </w:p>
    <w:p>
      <w:pPr>
        <w:numPr>
          <w:ilvl w:val="0"/>
          <w:numId w:val="37"/>
        </w:numPr>
        <w:spacing w:line="360" w:lineRule="auto"/>
        <w:ind w:left="616" w:hanging="616"/>
        <w:rPr>
          <w:rFonts w:ascii="宋体"/>
          <w:sz w:val="24"/>
          <w:szCs w:val="20"/>
          <w:lang w:val="zh-CN"/>
        </w:rPr>
      </w:pPr>
      <w:r>
        <w:rPr>
          <w:rFonts w:hint="eastAsia" w:ascii="宋体" w:hAnsi="宋体"/>
          <w:sz w:val="24"/>
          <w:szCs w:val="20"/>
          <w:lang w:val="zh-CN"/>
        </w:rPr>
        <w:t>质疑项目名称及编号、质疑事项和明确的请求；</w:t>
      </w:r>
    </w:p>
    <w:p>
      <w:pPr>
        <w:numPr>
          <w:ilvl w:val="0"/>
          <w:numId w:val="37"/>
        </w:numPr>
        <w:spacing w:line="360" w:lineRule="auto"/>
        <w:ind w:left="616" w:hanging="616"/>
        <w:rPr>
          <w:rFonts w:ascii="宋体"/>
          <w:sz w:val="24"/>
          <w:szCs w:val="20"/>
          <w:lang w:val="zh-CN"/>
        </w:rPr>
      </w:pPr>
      <w:r>
        <w:rPr>
          <w:rFonts w:hint="eastAsia" w:ascii="宋体" w:hAnsi="宋体"/>
          <w:sz w:val="24"/>
          <w:szCs w:val="20"/>
          <w:lang w:val="zh-CN"/>
        </w:rPr>
        <w:t>质疑事项的事实根据、法律依据及其他必要的证明材料；</w:t>
      </w:r>
    </w:p>
    <w:p>
      <w:pPr>
        <w:numPr>
          <w:ilvl w:val="0"/>
          <w:numId w:val="37"/>
        </w:numPr>
        <w:spacing w:line="360" w:lineRule="auto"/>
        <w:ind w:left="616" w:hanging="616"/>
        <w:rPr>
          <w:rFonts w:ascii="宋体"/>
          <w:sz w:val="24"/>
          <w:szCs w:val="20"/>
          <w:lang w:val="zh-CN"/>
        </w:rPr>
      </w:pPr>
      <w:r>
        <w:rPr>
          <w:rFonts w:hint="eastAsia" w:ascii="宋体" w:hAnsi="宋体"/>
          <w:sz w:val="24"/>
          <w:szCs w:val="20"/>
          <w:lang w:val="zh-CN"/>
        </w:rPr>
        <w:t>提出质疑的日期；</w:t>
      </w:r>
    </w:p>
    <w:p>
      <w:pPr>
        <w:numPr>
          <w:ilvl w:val="0"/>
          <w:numId w:val="37"/>
        </w:numPr>
        <w:spacing w:line="360" w:lineRule="auto"/>
        <w:ind w:left="616" w:hanging="616"/>
        <w:rPr>
          <w:rFonts w:ascii="宋体"/>
          <w:sz w:val="24"/>
          <w:szCs w:val="20"/>
          <w:lang w:val="zh-CN"/>
        </w:rPr>
      </w:pPr>
      <w:r>
        <w:rPr>
          <w:rFonts w:hint="eastAsia" w:ascii="宋体" w:hAnsi="宋体"/>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ascii="宋体"/>
          <w:sz w:val="24"/>
          <w:szCs w:val="20"/>
          <w:lang w:val="zh-CN"/>
        </w:rPr>
      </w:pPr>
      <w:r>
        <w:rPr>
          <w:rFonts w:hint="eastAsia" w:ascii="宋体" w:hAnsi="宋体"/>
          <w:sz w:val="24"/>
          <w:szCs w:val="20"/>
          <w:lang w:val="zh-CN"/>
        </w:rPr>
        <w:t>法人授权委托书（质疑人或法人委托代理人办理质疑事务的，应当提供授权委托书，授权委托书应当载明委托代理的具体权限和事项）。</w:t>
      </w:r>
    </w:p>
    <w:p>
      <w:pPr>
        <w:pStyle w:val="9"/>
        <w:adjustRightInd w:val="0"/>
        <w:snapToGrid w:val="0"/>
        <w:spacing w:line="360" w:lineRule="auto"/>
        <w:ind w:left="420"/>
        <w:rPr>
          <w:rFonts w:hAnsi="宋体"/>
          <w:b/>
          <w:sz w:val="24"/>
          <w:szCs w:val="24"/>
        </w:rPr>
      </w:pPr>
      <w:r>
        <w:rPr>
          <w:rFonts w:hint="eastAsia" w:hAnsi="宋体"/>
          <w:b/>
          <w:sz w:val="24"/>
          <w:szCs w:val="24"/>
        </w:rPr>
        <w:t>质疑书不符合上述要求的，采购人或代理机构应书面告知具体事项，质疑人应当按要求进行修改或补充，并在质疑有效期限内提交。</w:t>
      </w:r>
    </w:p>
    <w:p>
      <w:pPr>
        <w:numPr>
          <w:ilvl w:val="0"/>
          <w:numId w:val="8"/>
        </w:numPr>
        <w:spacing w:line="360" w:lineRule="auto"/>
        <w:ind w:left="560" w:hanging="560"/>
        <w:rPr>
          <w:rFonts w:ascii="宋体"/>
          <w:b/>
          <w:sz w:val="24"/>
          <w:szCs w:val="20"/>
          <w:lang w:val="zh-CN"/>
        </w:rPr>
      </w:pPr>
      <w:r>
        <w:rPr>
          <w:rFonts w:hint="eastAsia" w:ascii="宋体" w:hAnsi="宋体"/>
          <w:b/>
          <w:sz w:val="24"/>
          <w:szCs w:val="20"/>
          <w:lang w:val="zh-CN"/>
        </w:rPr>
        <w:t>不予受理的情形</w:t>
      </w:r>
    </w:p>
    <w:p>
      <w:pPr>
        <w:spacing w:line="360" w:lineRule="auto"/>
        <w:ind w:firstLine="480" w:firstLineChars="200"/>
        <w:rPr>
          <w:rFonts w:ascii="宋体"/>
          <w:sz w:val="24"/>
          <w:szCs w:val="20"/>
          <w:lang w:val="zh-CN"/>
        </w:rPr>
      </w:pPr>
      <w:r>
        <w:rPr>
          <w:rFonts w:hint="eastAsia" w:ascii="宋体" w:hAnsi="宋体"/>
          <w:sz w:val="24"/>
          <w:szCs w:val="20"/>
          <w:lang w:val="zh-CN"/>
        </w:rPr>
        <w:t>投标人未按本章“质疑及提交”规定的时限、内容及方式进行质疑的，集中采购机构不予受理。</w:t>
      </w:r>
    </w:p>
    <w:p>
      <w:pPr>
        <w:pStyle w:val="5"/>
        <w:numPr>
          <w:ilvl w:val="0"/>
          <w:numId w:val="7"/>
        </w:numPr>
        <w:spacing w:before="40" w:after="40" w:line="360" w:lineRule="auto"/>
        <w:ind w:left="658" w:hanging="658"/>
        <w:jc w:val="left"/>
        <w:rPr>
          <w:rFonts w:ascii="宋体"/>
          <w:bCs w:val="0"/>
          <w:lang w:val="zh-CN"/>
        </w:rPr>
      </w:pPr>
      <w:bookmarkStart w:id="35" w:name="_Toc494561947"/>
      <w:bookmarkStart w:id="36" w:name="_Toc21806"/>
      <w:r>
        <w:rPr>
          <w:rFonts w:hint="eastAsia" w:ascii="宋体" w:hAnsi="宋体"/>
          <w:bCs w:val="0"/>
          <w:lang w:val="zh-CN"/>
        </w:rPr>
        <w:t>相关条文解读</w:t>
      </w:r>
      <w:bookmarkEnd w:id="35"/>
      <w:bookmarkEnd w:id="36"/>
    </w:p>
    <w:p>
      <w:pPr>
        <w:numPr>
          <w:ilvl w:val="0"/>
          <w:numId w:val="8"/>
        </w:numPr>
        <w:spacing w:line="360" w:lineRule="auto"/>
        <w:ind w:left="560" w:hanging="560"/>
        <w:rPr>
          <w:rFonts w:ascii="宋体"/>
          <w:sz w:val="24"/>
          <w:szCs w:val="20"/>
          <w:lang w:val="zh-CN"/>
        </w:rPr>
      </w:pPr>
      <w:r>
        <w:rPr>
          <w:rFonts w:hint="eastAsia" w:ascii="宋体" w:hAnsi="宋体"/>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8"/>
        </w:numPr>
        <w:spacing w:line="360" w:lineRule="auto"/>
        <w:ind w:left="560" w:hanging="560"/>
        <w:rPr>
          <w:rFonts w:ascii="宋体"/>
          <w:sz w:val="24"/>
          <w:szCs w:val="20"/>
          <w:lang w:val="zh-CN"/>
        </w:rPr>
      </w:pPr>
      <w:r>
        <w:rPr>
          <w:rFonts w:hint="eastAsia" w:ascii="宋体" w:hAnsi="宋体"/>
          <w:sz w:val="24"/>
          <w:szCs w:val="20"/>
          <w:lang w:val="zh-CN"/>
        </w:rPr>
        <w:t>按照财政部《关于规范政府采购行政处罚有关问题的通知》的规定，各级人民政府财政部门依法对参加政府采购活动的供应商作出的禁止参加政府采购活动等行政处罚决定在全国范围内生效。</w:t>
      </w:r>
    </w:p>
    <w:p>
      <w:pPr>
        <w:numPr>
          <w:ilvl w:val="0"/>
          <w:numId w:val="8"/>
        </w:numPr>
        <w:spacing w:line="360" w:lineRule="auto"/>
        <w:ind w:left="560" w:hanging="560"/>
        <w:rPr>
          <w:rFonts w:ascii="宋体"/>
          <w:sz w:val="24"/>
          <w:szCs w:val="20"/>
          <w:lang w:val="zh-CN"/>
        </w:rPr>
      </w:pPr>
      <w:r>
        <w:rPr>
          <w:rFonts w:hint="eastAsia" w:ascii="宋体" w:hAnsi="宋体"/>
          <w:sz w:val="24"/>
          <w:szCs w:val="20"/>
          <w:lang w:val="zh-CN"/>
        </w:rPr>
        <w:t>供应商在参加政府采购活动前</w:t>
      </w:r>
      <w:r>
        <w:rPr>
          <w:rFonts w:ascii="宋体" w:hAnsi="宋体"/>
          <w:sz w:val="24"/>
          <w:szCs w:val="20"/>
          <w:lang w:val="zh-CN"/>
        </w:rPr>
        <w:t>3</w:t>
      </w:r>
      <w:r>
        <w:rPr>
          <w:rFonts w:hint="eastAsia" w:ascii="宋体" w:hAnsi="宋体"/>
          <w:sz w:val="24"/>
          <w:szCs w:val="20"/>
          <w:lang w:val="zh-CN"/>
        </w:rPr>
        <w:t>年内因违法经营被禁止在一定期限内参加政府采购活动，期限届满的，可以参加政府采购活动。</w:t>
      </w:r>
    </w:p>
    <w:p>
      <w:pPr>
        <w:numPr>
          <w:ilvl w:val="0"/>
          <w:numId w:val="8"/>
        </w:numPr>
        <w:spacing w:line="360" w:lineRule="auto"/>
        <w:ind w:left="560" w:hanging="560"/>
        <w:rPr>
          <w:rFonts w:ascii="宋体"/>
          <w:sz w:val="24"/>
          <w:szCs w:val="20"/>
          <w:lang w:val="zh-CN"/>
        </w:rPr>
      </w:pPr>
      <w:r>
        <w:rPr>
          <w:rFonts w:hint="eastAsia" w:ascii="宋体" w:hAnsi="宋体"/>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5"/>
        <w:numPr>
          <w:ilvl w:val="0"/>
          <w:numId w:val="7"/>
        </w:numPr>
        <w:spacing w:before="40" w:after="40" w:line="360" w:lineRule="auto"/>
        <w:ind w:left="658" w:hanging="658"/>
        <w:jc w:val="left"/>
        <w:rPr>
          <w:rFonts w:ascii="宋体"/>
          <w:bCs w:val="0"/>
          <w:lang w:val="zh-CN"/>
        </w:rPr>
      </w:pPr>
      <w:bookmarkStart w:id="37" w:name="_Toc494561948"/>
      <w:bookmarkStart w:id="38" w:name="_Toc22987"/>
      <w:r>
        <w:rPr>
          <w:rFonts w:hint="eastAsia" w:ascii="宋体" w:hAnsi="宋体"/>
          <w:bCs w:val="0"/>
          <w:lang w:val="zh-CN"/>
        </w:rPr>
        <w:t>其他注意事项</w:t>
      </w:r>
      <w:bookmarkEnd w:id="37"/>
      <w:bookmarkEnd w:id="38"/>
    </w:p>
    <w:p>
      <w:pPr>
        <w:numPr>
          <w:ilvl w:val="0"/>
          <w:numId w:val="8"/>
        </w:numPr>
        <w:spacing w:line="360" w:lineRule="auto"/>
        <w:ind w:left="560" w:hanging="560"/>
        <w:rPr>
          <w:rFonts w:ascii="宋体"/>
          <w:sz w:val="24"/>
          <w:szCs w:val="20"/>
          <w:lang w:val="zh-CN"/>
        </w:rPr>
      </w:pPr>
      <w:r>
        <w:rPr>
          <w:rFonts w:hint="eastAsia" w:ascii="宋体" w:hAnsi="宋体"/>
          <w:sz w:val="24"/>
          <w:szCs w:val="20"/>
          <w:lang w:val="zh-CN"/>
        </w:rPr>
        <w:t>单位负责人为同一人或者存在直接控股、管理关系的不同供应商，不得参加同一合同项下的政府采购活动。</w:t>
      </w:r>
    </w:p>
    <w:p>
      <w:pPr>
        <w:numPr>
          <w:ilvl w:val="0"/>
          <w:numId w:val="8"/>
        </w:numPr>
        <w:spacing w:line="360" w:lineRule="auto"/>
        <w:ind w:left="560" w:hanging="560"/>
        <w:rPr>
          <w:rFonts w:ascii="宋体"/>
          <w:sz w:val="24"/>
          <w:szCs w:val="20"/>
          <w:lang w:val="zh-CN"/>
        </w:rPr>
      </w:pPr>
      <w:r>
        <w:rPr>
          <w:rFonts w:hint="eastAsia" w:ascii="宋体" w:hAnsi="宋体"/>
          <w:sz w:val="24"/>
          <w:szCs w:val="20"/>
          <w:lang w:val="zh-CN"/>
        </w:rPr>
        <w:t>除单一来源采购项目外，为采购项目提供整体设计、规范编制或者项目管理、监理、检测等服务的供应商，不得再参加该采购项目的其他采购活动。</w:t>
      </w:r>
    </w:p>
    <w:p>
      <w:pPr>
        <w:pStyle w:val="5"/>
        <w:numPr>
          <w:ilvl w:val="0"/>
          <w:numId w:val="7"/>
        </w:numPr>
        <w:spacing w:before="40" w:after="40" w:line="360" w:lineRule="auto"/>
        <w:ind w:left="966" w:hanging="966"/>
        <w:jc w:val="left"/>
        <w:rPr>
          <w:rFonts w:ascii="宋体"/>
          <w:bCs w:val="0"/>
          <w:lang w:val="zh-CN"/>
        </w:rPr>
      </w:pPr>
      <w:bookmarkStart w:id="39" w:name="_Toc272247701"/>
      <w:bookmarkStart w:id="40" w:name="_Toc494561949"/>
      <w:bookmarkStart w:id="41" w:name="_Toc278891598"/>
      <w:bookmarkStart w:id="42" w:name="_Toc31223"/>
      <w:r>
        <w:rPr>
          <w:rFonts w:hint="eastAsia" w:ascii="宋体" w:hAnsi="宋体"/>
          <w:bCs w:val="0"/>
          <w:lang w:val="zh-CN"/>
        </w:rPr>
        <w:t>适用法律</w:t>
      </w:r>
      <w:bookmarkEnd w:id="39"/>
      <w:bookmarkEnd w:id="40"/>
      <w:bookmarkEnd w:id="41"/>
      <w:bookmarkEnd w:id="42"/>
    </w:p>
    <w:p>
      <w:pPr>
        <w:numPr>
          <w:ilvl w:val="0"/>
          <w:numId w:val="8"/>
        </w:numPr>
        <w:spacing w:line="360" w:lineRule="auto"/>
        <w:ind w:left="560" w:hanging="560"/>
        <w:rPr>
          <w:rFonts w:ascii="宋体"/>
          <w:sz w:val="24"/>
          <w:szCs w:val="20"/>
          <w:lang w:val="zh-CN"/>
        </w:rPr>
      </w:pPr>
      <w:r>
        <w:rPr>
          <w:rFonts w:hint="eastAsia" w:ascii="宋体" w:hAnsi="宋体"/>
          <w:sz w:val="24"/>
          <w:szCs w:val="20"/>
          <w:lang w:val="zh-CN"/>
        </w:rPr>
        <w:t>采购人、集中采购机构及投标人的一切招标投标活动均适用《政府采购法》、《政府采购法实施条例》、《政府采购货物和服务招标投标管理办法》及相关法律法规。</w:t>
      </w:r>
    </w:p>
    <w:p>
      <w:pPr>
        <w:numPr>
          <w:ilvl w:val="0"/>
          <w:numId w:val="8"/>
        </w:numPr>
        <w:spacing w:line="360" w:lineRule="auto"/>
        <w:ind w:left="560" w:hanging="560"/>
        <w:rPr>
          <w:rFonts w:ascii="宋体"/>
          <w:sz w:val="24"/>
          <w:szCs w:val="20"/>
          <w:lang w:val="zh-CN"/>
        </w:rPr>
      </w:pPr>
      <w:r>
        <w:rPr>
          <w:rFonts w:hint="eastAsia" w:ascii="Helvetica" w:hAnsi="Helvetica" w:cs="Helvetica"/>
          <w:kern w:val="0"/>
          <w:sz w:val="24"/>
          <w:szCs w:val="24"/>
          <w:lang w:val="zh-CN"/>
        </w:rPr>
        <w:t>政府采购合同的履行、违约责任和解决争议的方法等适用《合同法》。</w:t>
      </w:r>
    </w:p>
    <w:p>
      <w:pPr>
        <w:pStyle w:val="5"/>
        <w:numPr>
          <w:ilvl w:val="0"/>
          <w:numId w:val="7"/>
        </w:numPr>
        <w:spacing w:before="40" w:after="40" w:line="360" w:lineRule="auto"/>
        <w:ind w:left="966" w:hanging="966"/>
        <w:jc w:val="left"/>
        <w:rPr>
          <w:rFonts w:ascii="宋体"/>
          <w:bCs w:val="0"/>
          <w:lang w:val="zh-CN"/>
        </w:rPr>
      </w:pPr>
      <w:bookmarkStart w:id="43" w:name="_Toc494561950"/>
      <w:bookmarkStart w:id="44" w:name="_Toc278891599"/>
      <w:bookmarkStart w:id="45" w:name="_Toc272247702"/>
      <w:bookmarkStart w:id="46" w:name="_Toc26716"/>
      <w:r>
        <w:rPr>
          <w:rFonts w:hint="eastAsia" w:ascii="宋体" w:hAnsi="宋体"/>
          <w:bCs w:val="0"/>
          <w:lang w:val="zh-CN"/>
        </w:rPr>
        <w:t>招标文件的解释权</w:t>
      </w:r>
      <w:bookmarkEnd w:id="43"/>
      <w:bookmarkEnd w:id="44"/>
      <w:bookmarkEnd w:id="45"/>
      <w:bookmarkEnd w:id="46"/>
    </w:p>
    <w:p>
      <w:pPr>
        <w:numPr>
          <w:ilvl w:val="0"/>
          <w:numId w:val="8"/>
        </w:numPr>
        <w:spacing w:line="360" w:lineRule="auto"/>
        <w:ind w:left="560" w:hanging="560"/>
        <w:sectPr>
          <w:footerReference r:id="rId11" w:type="default"/>
          <w:pgSz w:w="11906" w:h="16838"/>
          <w:pgMar w:top="1134" w:right="1191" w:bottom="1134" w:left="1191" w:header="851" w:footer="850" w:gutter="0"/>
          <w:pgNumType w:start="1"/>
          <w:cols w:space="0" w:num="1"/>
          <w:docGrid w:type="linesAndChars" w:linePitch="317" w:charSpace="204"/>
        </w:sectPr>
      </w:pPr>
      <w:r>
        <w:rPr>
          <w:rFonts w:hint="eastAsia" w:ascii="宋体" w:hAnsi="宋体"/>
          <w:sz w:val="24"/>
          <w:szCs w:val="20"/>
          <w:lang w:val="zh-CN"/>
        </w:rPr>
        <w:t>招标文件的最终解释权为采购人、集中采购机构所有。</w:t>
      </w:r>
    </w:p>
    <w:p>
      <w:pPr>
        <w:pStyle w:val="4"/>
        <w:numPr>
          <w:ilvl w:val="0"/>
          <w:numId w:val="2"/>
        </w:numPr>
        <w:jc w:val="center"/>
        <w:rPr>
          <w:rFonts w:ascii="黑体" w:hAnsi="黑体" w:eastAsia="黑体"/>
        </w:rPr>
      </w:pPr>
      <w:bookmarkStart w:id="47" w:name="_Toc26010"/>
      <w:r>
        <w:rPr>
          <w:rFonts w:hint="eastAsia" w:ascii="黑体" w:hAnsi="黑体" w:eastAsia="黑体"/>
        </w:rPr>
        <w:t>项目技术、服务及商务要求</w:t>
      </w:r>
      <w:bookmarkEnd w:id="47"/>
    </w:p>
    <w:p>
      <w:pPr>
        <w:pStyle w:val="5"/>
        <w:numPr>
          <w:ilvl w:val="0"/>
          <w:numId w:val="38"/>
        </w:numPr>
        <w:spacing w:before="0" w:after="0" w:line="360" w:lineRule="auto"/>
        <w:ind w:left="616" w:hanging="616"/>
        <w:jc w:val="left"/>
        <w:rPr>
          <w:rFonts w:ascii="宋体"/>
          <w:bCs w:val="0"/>
          <w:sz w:val="30"/>
          <w:szCs w:val="30"/>
          <w:lang w:val="zh-CN"/>
        </w:rPr>
      </w:pPr>
      <w:bookmarkStart w:id="48" w:name="_Toc498681381"/>
      <w:bookmarkStart w:id="49" w:name="_Toc494561952"/>
      <w:bookmarkStart w:id="50" w:name="_Toc13577"/>
      <w:bookmarkStart w:id="51" w:name="_Toc338065593"/>
      <w:bookmarkStart w:id="52" w:name="_Toc339378679"/>
      <w:r>
        <w:rPr>
          <w:rFonts w:hint="eastAsia" w:ascii="宋体" w:hAnsi="宋体"/>
          <w:bCs w:val="0"/>
          <w:sz w:val="30"/>
          <w:szCs w:val="30"/>
          <w:lang w:val="zh-CN"/>
        </w:rPr>
        <w:t>采购清单</w:t>
      </w:r>
      <w:bookmarkEnd w:id="48"/>
      <w:bookmarkEnd w:id="49"/>
      <w:bookmarkEnd w:id="50"/>
    </w:p>
    <w:bookmarkEnd w:id="51"/>
    <w:bookmarkEnd w:id="52"/>
    <w:p>
      <w:pPr>
        <w:spacing w:line="360" w:lineRule="auto"/>
        <w:ind w:left="718" w:hanging="714" w:hangingChars="297"/>
        <w:rPr>
          <w:rFonts w:hint="eastAsia" w:ascii="宋体" w:hAnsi="宋体"/>
          <w:sz w:val="24"/>
          <w:szCs w:val="24"/>
          <w:lang w:val="zh-CN"/>
        </w:rPr>
      </w:pPr>
      <w:bookmarkStart w:id="53" w:name="_Toc339378680"/>
      <w:bookmarkStart w:id="54" w:name="_Toc338065594"/>
      <w:r>
        <w:rPr>
          <w:rFonts w:hint="eastAsia" w:ascii="宋体" w:hAnsi="宋体"/>
          <w:sz w:val="24"/>
          <w:szCs w:val="24"/>
          <w:lang w:val="zh-CN"/>
        </w:rPr>
        <w:t>说明：招标文件中“★”标注的</w:t>
      </w:r>
      <w:r>
        <w:rPr>
          <w:rFonts w:hint="eastAsia" w:ascii="宋体" w:hAnsi="宋体"/>
          <w:sz w:val="24"/>
          <w:szCs w:val="24"/>
        </w:rPr>
        <w:t>技术、服务及商务要求</w:t>
      </w:r>
      <w:r>
        <w:rPr>
          <w:rFonts w:hint="eastAsia" w:ascii="宋体" w:hAnsi="宋体"/>
          <w:sz w:val="24"/>
          <w:szCs w:val="24"/>
          <w:lang w:val="zh-CN"/>
        </w:rPr>
        <w:t>，应满足或优于。</w:t>
      </w:r>
    </w:p>
    <w:tbl>
      <w:tblPr>
        <w:tblStyle w:val="20"/>
        <w:tblW w:w="9595" w:type="dxa"/>
        <w:jc w:val="center"/>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88"/>
        <w:gridCol w:w="860"/>
        <w:gridCol w:w="650"/>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7" w:hRule="atLeast"/>
          <w:jc w:val="center"/>
        </w:trPr>
        <w:tc>
          <w:tcPr>
            <w:tcW w:w="588" w:type="dxa"/>
            <w:noWrap w:val="0"/>
            <w:vAlign w:val="center"/>
          </w:tcPr>
          <w:p>
            <w:pPr>
              <w:jc w:val="center"/>
              <w:rPr>
                <w:rFonts w:ascii="宋体" w:hAnsi="宋体" w:cs="宋体"/>
                <w:kern w:val="0"/>
                <w:szCs w:val="21"/>
              </w:rPr>
            </w:pPr>
            <w:r>
              <w:rPr>
                <w:rFonts w:hint="eastAsia" w:ascii="宋体" w:hAnsi="宋体" w:cs="宋体"/>
                <w:kern w:val="0"/>
                <w:szCs w:val="21"/>
              </w:rPr>
              <w:t>货物名称</w:t>
            </w:r>
          </w:p>
        </w:tc>
        <w:tc>
          <w:tcPr>
            <w:tcW w:w="860" w:type="dxa"/>
            <w:noWrap w:val="0"/>
            <w:vAlign w:val="center"/>
          </w:tcPr>
          <w:p>
            <w:pPr>
              <w:jc w:val="center"/>
              <w:rPr>
                <w:rFonts w:ascii="宋体" w:hAnsi="宋体" w:cs="宋体"/>
                <w:kern w:val="0"/>
                <w:szCs w:val="21"/>
              </w:rPr>
            </w:pPr>
            <w:r>
              <w:rPr>
                <w:rFonts w:hint="eastAsia" w:ascii="宋体" w:hAnsi="宋体" w:cs="宋体"/>
                <w:kern w:val="0"/>
                <w:szCs w:val="21"/>
              </w:rPr>
              <w:t>规格</w:t>
            </w:r>
          </w:p>
        </w:tc>
        <w:tc>
          <w:tcPr>
            <w:tcW w:w="8147" w:type="dxa"/>
            <w:gridSpan w:val="2"/>
            <w:noWrap w:val="0"/>
            <w:vAlign w:val="center"/>
          </w:tcPr>
          <w:p>
            <w:pPr>
              <w:jc w:val="center"/>
              <w:rPr>
                <w:rFonts w:ascii="宋体" w:hAnsi="宋体" w:cs="宋体"/>
                <w:kern w:val="0"/>
                <w:szCs w:val="21"/>
              </w:rPr>
            </w:pPr>
            <w:r>
              <w:rPr>
                <w:rFonts w:hint="eastAsia" w:ascii="宋体" w:hAnsi="宋体" w:cs="宋体"/>
                <w:kern w:val="0"/>
                <w:szCs w:val="21"/>
              </w:rPr>
              <w:t>主要技术参数和技术指标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3" w:hRule="atLeast"/>
          <w:jc w:val="center"/>
        </w:trPr>
        <w:tc>
          <w:tcPr>
            <w:tcW w:w="588" w:type="dxa"/>
            <w:vMerge w:val="restart"/>
            <w:noWrap w:val="0"/>
            <w:vAlign w:val="center"/>
          </w:tcPr>
          <w:p>
            <w:pPr>
              <w:jc w:val="center"/>
              <w:rPr>
                <w:rFonts w:hint="eastAsia" w:ascii="宋体" w:hAnsi="宋体" w:cs="宋体"/>
                <w:bCs/>
                <w:kern w:val="0"/>
                <w:sz w:val="24"/>
                <w:lang w:bidi="ar"/>
              </w:rPr>
            </w:pPr>
            <w:r>
              <w:rPr>
                <w:rFonts w:hint="eastAsia" w:ascii="宋体" w:hAnsi="宋体" w:cs="宋体"/>
                <w:bCs/>
                <w:kern w:val="0"/>
                <w:sz w:val="24"/>
                <w:lang w:eastAsia="zh-CN" w:bidi="ar"/>
              </w:rPr>
              <w:t>升降</w:t>
            </w:r>
            <w:r>
              <w:rPr>
                <w:rFonts w:hint="eastAsia" w:ascii="宋体" w:hAnsi="宋体" w:cs="宋体"/>
                <w:bCs/>
                <w:kern w:val="0"/>
                <w:sz w:val="24"/>
                <w:lang w:bidi="ar"/>
              </w:rPr>
              <w:t>课桌</w:t>
            </w:r>
          </w:p>
        </w:tc>
        <w:tc>
          <w:tcPr>
            <w:tcW w:w="860" w:type="dxa"/>
            <w:vMerge w:val="restart"/>
            <w:noWrap w:val="0"/>
            <w:vAlign w:val="center"/>
          </w:tcPr>
          <w:p>
            <w:pPr>
              <w:wordWrap w:val="0"/>
              <w:snapToGrid w:val="0"/>
              <w:rPr>
                <w:rFonts w:hint="eastAsia" w:ascii="宋体" w:hAnsi="宋体" w:cs="宋体"/>
                <w:bCs/>
                <w:kern w:val="0"/>
                <w:sz w:val="24"/>
                <w:lang w:bidi="ar"/>
              </w:rPr>
            </w:pPr>
            <w:r>
              <w:rPr>
                <w:rFonts w:hint="eastAsia" w:ascii="宋体" w:hAnsi="宋体" w:cs="宋体"/>
                <w:bCs/>
                <w:kern w:val="0"/>
                <w:sz w:val="24"/>
                <w:lang w:bidi="ar"/>
              </w:rPr>
              <w:t>升降式钢木结构：长*宽*高</w:t>
            </w:r>
          </w:p>
          <w:p>
            <w:pPr>
              <w:wordWrap w:val="0"/>
              <w:snapToGrid w:val="0"/>
              <w:rPr>
                <w:rFonts w:hint="eastAsia" w:ascii="宋体" w:hAnsi="宋体" w:cs="宋体"/>
                <w:bCs/>
                <w:kern w:val="0"/>
                <w:sz w:val="24"/>
                <w:lang w:bidi="ar"/>
              </w:rPr>
            </w:pPr>
            <w:r>
              <w:rPr>
                <w:rFonts w:hint="eastAsia" w:ascii="宋体" w:hAnsi="宋体" w:cs="宋体"/>
                <w:bCs/>
                <w:kern w:val="0"/>
                <w:sz w:val="24"/>
                <w:lang w:bidi="ar"/>
              </w:rPr>
              <w:t>600*400*760mm</w:t>
            </w:r>
          </w:p>
          <w:p>
            <w:pPr>
              <w:spacing w:line="320" w:lineRule="exact"/>
              <w:rPr>
                <w:rFonts w:hint="eastAsia" w:ascii="宋体" w:hAnsi="宋体" w:cs="宋体"/>
                <w:bCs/>
                <w:kern w:val="0"/>
                <w:sz w:val="24"/>
                <w:lang w:bidi="ar"/>
              </w:rPr>
            </w:pPr>
          </w:p>
        </w:tc>
        <w:tc>
          <w:tcPr>
            <w:tcW w:w="650" w:type="dxa"/>
            <w:noWrap w:val="0"/>
            <w:vAlign w:val="center"/>
          </w:tcPr>
          <w:p>
            <w:pPr>
              <w:spacing w:line="320" w:lineRule="exact"/>
              <w:jc w:val="center"/>
              <w:rPr>
                <w:rFonts w:hint="eastAsia" w:ascii="宋体" w:hAnsi="宋体" w:cs="宋体"/>
                <w:bCs/>
                <w:kern w:val="0"/>
                <w:sz w:val="24"/>
                <w:lang w:bidi="ar"/>
              </w:rPr>
            </w:pPr>
            <w:r>
              <w:rPr>
                <w:rFonts w:hint="eastAsia" w:ascii="宋体" w:hAnsi="宋体" w:cs="宋体"/>
                <w:bCs/>
                <w:kern w:val="0"/>
                <w:sz w:val="24"/>
                <w:lang w:bidi="ar"/>
              </w:rPr>
              <w:t xml:space="preserve">桌面板 </w:t>
            </w:r>
          </w:p>
        </w:tc>
        <w:tc>
          <w:tcPr>
            <w:tcW w:w="7497" w:type="dxa"/>
            <w:noWrap w:val="0"/>
            <w:vAlign w:val="center"/>
          </w:tcPr>
          <w:p>
            <w:pPr>
              <w:numPr>
                <w:ilvl w:val="0"/>
                <w:numId w:val="39"/>
              </w:numPr>
              <w:spacing w:line="276" w:lineRule="auto"/>
              <w:rPr>
                <w:rFonts w:hint="eastAsia" w:ascii="宋体" w:hAnsi="宋体" w:cs="宋体"/>
                <w:bCs/>
                <w:kern w:val="0"/>
                <w:sz w:val="24"/>
                <w:lang w:bidi="ar"/>
              </w:rPr>
            </w:pPr>
            <w:r>
              <w:rPr>
                <w:rFonts w:hint="eastAsia" w:ascii="宋体" w:hAnsi="宋体"/>
                <w:color w:val="000000"/>
                <w:sz w:val="24"/>
                <w:szCs w:val="24"/>
              </w:rPr>
              <w:t>★</w:t>
            </w:r>
            <w:r>
              <w:rPr>
                <w:rFonts w:hint="eastAsia" w:ascii="宋体" w:hAnsi="宋体" w:eastAsia="宋体" w:cs="宋体"/>
                <w:bCs/>
                <w:kern w:val="0"/>
                <w:sz w:val="24"/>
                <w:lang w:bidi="ar"/>
              </w:rPr>
              <w:t>≧</w:t>
            </w:r>
            <w:r>
              <w:rPr>
                <w:rFonts w:hint="eastAsia" w:ascii="宋体" w:hAnsi="宋体" w:cs="宋体"/>
                <w:bCs/>
                <w:kern w:val="0"/>
                <w:sz w:val="24"/>
                <w:lang w:bidi="ar"/>
              </w:rPr>
              <w:t>18mm厚</w:t>
            </w:r>
            <w:r>
              <w:rPr>
                <w:rFonts w:hint="eastAsia" w:ascii="宋体" w:hAnsi="宋体" w:cs="宋体"/>
                <w:bCs/>
                <w:kern w:val="0"/>
                <w:sz w:val="24"/>
                <w:lang w:eastAsia="zh-CN" w:bidi="ar"/>
              </w:rPr>
              <w:t>优质</w:t>
            </w:r>
            <w:r>
              <w:rPr>
                <w:rFonts w:hint="eastAsia" w:ascii="宋体" w:hAnsi="宋体" w:cs="宋体"/>
                <w:bCs/>
                <w:kern w:val="0"/>
                <w:sz w:val="24"/>
                <w:lang w:bidi="ar"/>
              </w:rPr>
              <w:t>橡木齿接板，四角无菱角，前带笔槽，确保桌面平滑圆润无飞边，板材含水率小于10﹪，光洁平滑</w:t>
            </w:r>
            <w:r>
              <w:rPr>
                <w:rFonts w:hint="eastAsia" w:ascii="宋体" w:hAnsi="宋体" w:cs="宋体"/>
                <w:bCs/>
                <w:kern w:val="0"/>
                <w:sz w:val="24"/>
                <w:lang w:eastAsia="zh-CN" w:bidi="ar"/>
              </w:rPr>
              <w:t>；</w:t>
            </w:r>
          </w:p>
          <w:p>
            <w:pPr>
              <w:numPr>
                <w:ilvl w:val="0"/>
                <w:numId w:val="39"/>
              </w:numPr>
              <w:spacing w:line="276" w:lineRule="auto"/>
              <w:rPr>
                <w:rFonts w:hint="eastAsia" w:ascii="宋体" w:hAnsi="宋体" w:cs="宋体"/>
                <w:bCs/>
                <w:kern w:val="0"/>
                <w:sz w:val="24"/>
                <w:lang w:bidi="ar"/>
              </w:rPr>
            </w:pPr>
            <w:r>
              <w:rPr>
                <w:rFonts w:hint="eastAsia" w:ascii="宋体" w:hAnsi="宋体" w:cs="宋体"/>
                <w:bCs/>
                <w:kern w:val="0"/>
                <w:sz w:val="24"/>
                <w:lang w:val="en-US" w:eastAsia="zh-CN" w:bidi="ar"/>
              </w:rPr>
              <w:t>表面光洁，无裂缝，无毛刺，无锐边，连接牢固、安全；</w:t>
            </w:r>
          </w:p>
          <w:p>
            <w:pPr>
              <w:numPr>
                <w:ilvl w:val="0"/>
                <w:numId w:val="39"/>
              </w:numPr>
              <w:spacing w:line="276" w:lineRule="auto"/>
              <w:rPr>
                <w:rFonts w:hint="eastAsia" w:ascii="宋体" w:hAnsi="宋体" w:cs="宋体"/>
                <w:bCs/>
                <w:kern w:val="0"/>
                <w:sz w:val="24"/>
                <w:lang w:bidi="ar"/>
              </w:rPr>
            </w:pPr>
            <w:r>
              <w:rPr>
                <w:rFonts w:hint="eastAsia" w:ascii="宋体" w:hAnsi="宋体" w:cs="宋体"/>
                <w:bCs/>
                <w:kern w:val="0"/>
                <w:sz w:val="24"/>
                <w:lang w:val="en-US" w:eastAsia="zh-CN" w:bidi="ar"/>
              </w:rPr>
              <w:t>外表面和内表面以及手指可触及的隐蔽处，均不得有锐利的棱角、毛刺以及小五金部件露出的锐利尖锐。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3" w:hRule="atLeast"/>
          <w:jc w:val="center"/>
        </w:trPr>
        <w:tc>
          <w:tcPr>
            <w:tcW w:w="588" w:type="dxa"/>
            <w:vMerge w:val="continue"/>
            <w:noWrap w:val="0"/>
            <w:vAlign w:val="center"/>
          </w:tcPr>
          <w:p>
            <w:pPr>
              <w:spacing w:line="320" w:lineRule="exact"/>
              <w:jc w:val="center"/>
              <w:rPr>
                <w:rFonts w:ascii="宋体" w:hAnsi="宋体" w:cs="宋体"/>
                <w:kern w:val="0"/>
                <w:sz w:val="24"/>
              </w:rPr>
            </w:pPr>
          </w:p>
        </w:tc>
        <w:tc>
          <w:tcPr>
            <w:tcW w:w="860" w:type="dxa"/>
            <w:vMerge w:val="continue"/>
            <w:noWrap w:val="0"/>
            <w:vAlign w:val="center"/>
          </w:tcPr>
          <w:p>
            <w:pPr>
              <w:spacing w:line="320" w:lineRule="exact"/>
              <w:jc w:val="center"/>
              <w:rPr>
                <w:rFonts w:ascii="宋体" w:hAnsi="宋体" w:cs="宋体"/>
                <w:kern w:val="0"/>
                <w:sz w:val="24"/>
              </w:rPr>
            </w:pPr>
          </w:p>
        </w:tc>
        <w:tc>
          <w:tcPr>
            <w:tcW w:w="650" w:type="dxa"/>
            <w:noWrap w:val="0"/>
            <w:vAlign w:val="center"/>
          </w:tcPr>
          <w:p>
            <w:pPr>
              <w:spacing w:line="320" w:lineRule="exact"/>
              <w:jc w:val="center"/>
              <w:rPr>
                <w:rFonts w:ascii="宋体" w:hAnsi="宋体" w:cs="宋体"/>
                <w:kern w:val="0"/>
                <w:sz w:val="24"/>
              </w:rPr>
            </w:pPr>
            <w:r>
              <w:rPr>
                <w:rFonts w:hint="eastAsia" w:ascii="宋体" w:hAnsi="宋体" w:cs="宋体"/>
                <w:kern w:val="0"/>
                <w:sz w:val="24"/>
              </w:rPr>
              <w:t>桌铁架</w:t>
            </w:r>
          </w:p>
        </w:tc>
        <w:tc>
          <w:tcPr>
            <w:tcW w:w="7497" w:type="dxa"/>
            <w:noWrap w:val="0"/>
            <w:vAlign w:val="center"/>
          </w:tcPr>
          <w:p>
            <w:pPr>
              <w:pStyle w:val="17"/>
              <w:widowControl/>
              <w:numPr>
                <w:ilvl w:val="0"/>
                <w:numId w:val="40"/>
              </w:numPr>
              <w:shd w:val="clear" w:color="auto" w:fill="FFFFFF"/>
              <w:wordWrap w:val="0"/>
              <w:rPr>
                <w:rFonts w:cs="宋体"/>
                <w:bCs/>
              </w:rPr>
            </w:pPr>
            <w:r>
              <w:rPr>
                <w:rFonts w:cs="宋体"/>
                <w:bCs/>
              </w:rPr>
              <w:t>桌腿和凳腿均采用</w:t>
            </w:r>
            <w:r>
              <w:rPr>
                <w:rFonts w:hint="eastAsia" w:ascii="宋体" w:hAnsi="宋体" w:eastAsia="宋体" w:cs="宋体"/>
                <w:bCs/>
                <w:kern w:val="0"/>
                <w:sz w:val="24"/>
                <w:lang w:bidi="ar"/>
              </w:rPr>
              <w:t>≧</w:t>
            </w:r>
            <w:r>
              <w:rPr>
                <w:rFonts w:cs="宋体"/>
                <w:bCs/>
              </w:rPr>
              <w:t>20㎜×50㎜×1.2mm的椭圆形钢管，桌子为双柱单层升降式；</w:t>
            </w:r>
          </w:p>
          <w:p>
            <w:pPr>
              <w:pStyle w:val="17"/>
              <w:widowControl/>
              <w:numPr>
                <w:ilvl w:val="0"/>
                <w:numId w:val="40"/>
              </w:numPr>
              <w:shd w:val="clear" w:color="auto" w:fill="FFFFFF"/>
              <w:wordWrap w:val="0"/>
              <w:rPr>
                <w:rFonts w:cs="宋体"/>
                <w:bCs/>
              </w:rPr>
            </w:pPr>
            <w:r>
              <w:rPr>
                <w:rFonts w:cs="宋体"/>
                <w:bCs/>
              </w:rPr>
              <w:t>桌斗尺寸为：斗长490㎜×斗深360mm×斗高203㎜×斗厚0.9㎜，桌脚套采用优质原生塑料注塑成型。</w:t>
            </w:r>
          </w:p>
          <w:p>
            <w:pPr>
              <w:pStyle w:val="17"/>
              <w:widowControl/>
              <w:shd w:val="clear" w:color="auto" w:fill="FFFFFF"/>
              <w:wordWrap w:val="0"/>
              <w:rPr>
                <w:rFonts w:cs="宋体"/>
                <w:bCs/>
              </w:rPr>
            </w:pPr>
            <w:r>
              <w:rPr>
                <w:rFonts w:hint="eastAsia" w:cs="宋体"/>
                <w:bCs/>
                <w:lang w:val="en-US" w:eastAsia="zh-CN"/>
              </w:rPr>
              <w:t>3、</w:t>
            </w:r>
            <w:r>
              <w:rPr>
                <w:rFonts w:cs="宋体"/>
                <w:bCs/>
              </w:rPr>
              <w:t>桌升降侧板：总高370mm，上宽360mm、下宽152mm,书斗口位置为凹20mm槽型，连接底板可置放笔、橡皮擦等物设计。正前抽屉边口卷成圆筒形边，与钢架连接处下方前后有半圆弧处理，起到安全保护作用，并有两列高度调节孔，两列为9.2mm中距，其中一列孔离边缘60mm，30mm一档，共7个调节孔，五档调节可升降范围640㎜-760mm。整个升降侧板为一次冲压拉伸成型（外型尺寸±2mm），无菱角，转角处不可开裂，起到保护不被刮伤作用。升降侧板采用1.2mm（裸料实测厚度）的冷轧钢板,一次冲压成型，</w:t>
            </w:r>
            <w:r>
              <w:rPr>
                <w:rFonts w:hint="eastAsia" w:cs="宋体"/>
                <w:bCs/>
                <w:lang w:eastAsia="zh-CN"/>
              </w:rPr>
              <w:t>无</w:t>
            </w:r>
            <w:r>
              <w:rPr>
                <w:rFonts w:cs="宋体"/>
                <w:bCs/>
              </w:rPr>
              <w:t>电焊拼接、敲打打磨成型。两列孔柱子处带凸型加强筋,两侧配优质塑料挂钩, 四周须有加强筋使整块侧板牢固美观。</w:t>
            </w:r>
          </w:p>
          <w:p>
            <w:pPr>
              <w:spacing w:line="276" w:lineRule="auto"/>
              <w:rPr>
                <w:rFonts w:hint="eastAsia" w:ascii="宋体" w:hAnsi="宋体" w:cs="宋体"/>
                <w:b/>
                <w:kern w:val="0"/>
                <w:sz w:val="24"/>
              </w:rPr>
            </w:pPr>
            <w:r>
              <w:rPr>
                <w:rFonts w:hint="eastAsia" w:ascii="宋体" w:hAnsi="宋体" w:eastAsia="宋体" w:cs="宋体"/>
                <w:bCs/>
                <w:kern w:val="0"/>
                <w:sz w:val="24"/>
                <w:szCs w:val="24"/>
                <w:lang w:val="en-US" w:eastAsia="zh-CN" w:bidi="ar"/>
              </w:rPr>
              <w:t>4、书斗底板：书包斗口高203mm、书斗口内高180 mm,整个书斗底板为∠5的斜度连接设计，便于物品不容易滑落书斗口,书斗口底板连接位置为凹宽30*深20mm槽可置笔物优良设计。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3" w:hRule="atLeast"/>
          <w:jc w:val="center"/>
        </w:trPr>
        <w:tc>
          <w:tcPr>
            <w:tcW w:w="588" w:type="dxa"/>
            <w:vMerge w:val="restart"/>
            <w:noWrap w:val="0"/>
            <w:vAlign w:val="center"/>
          </w:tcPr>
          <w:p>
            <w:pPr>
              <w:spacing w:line="320" w:lineRule="exact"/>
              <w:jc w:val="center"/>
              <w:rPr>
                <w:rFonts w:ascii="宋体" w:hAnsi="宋体" w:cs="宋体"/>
                <w:kern w:val="0"/>
                <w:sz w:val="24"/>
              </w:rPr>
            </w:pPr>
            <w:r>
              <w:rPr>
                <w:rFonts w:hint="eastAsia" w:ascii="宋体" w:hAnsi="宋体" w:cs="宋体"/>
                <w:kern w:val="0"/>
                <w:sz w:val="24"/>
              </w:rPr>
              <w:t>升降凳</w:t>
            </w:r>
          </w:p>
        </w:tc>
        <w:tc>
          <w:tcPr>
            <w:tcW w:w="860" w:type="dxa"/>
            <w:vMerge w:val="restart"/>
            <w:noWrap w:val="0"/>
            <w:vAlign w:val="center"/>
          </w:tcPr>
          <w:p>
            <w:pPr>
              <w:pStyle w:val="17"/>
              <w:widowControl/>
              <w:shd w:val="clear" w:color="auto" w:fill="FFFFFF"/>
              <w:wordWrap w:val="0"/>
              <w:rPr>
                <w:rFonts w:cs="宋体"/>
                <w:bCs/>
              </w:rPr>
            </w:pPr>
            <w:r>
              <w:rPr>
                <w:rFonts w:cs="宋体"/>
                <w:bCs/>
              </w:rPr>
              <w:t>规格：长*宽*高340*240*420mm</w:t>
            </w:r>
          </w:p>
        </w:tc>
        <w:tc>
          <w:tcPr>
            <w:tcW w:w="650" w:type="dxa"/>
            <w:noWrap w:val="0"/>
            <w:vAlign w:val="center"/>
          </w:tcPr>
          <w:p>
            <w:pPr>
              <w:pStyle w:val="17"/>
              <w:widowControl/>
              <w:shd w:val="clear" w:color="auto" w:fill="FFFFFF"/>
              <w:wordWrap w:val="0"/>
              <w:rPr>
                <w:rFonts w:cs="宋体"/>
                <w:bCs/>
              </w:rPr>
            </w:pPr>
            <w:r>
              <w:rPr>
                <w:rFonts w:cs="宋体"/>
                <w:bCs/>
              </w:rPr>
              <w:t>凳面板</w:t>
            </w:r>
          </w:p>
        </w:tc>
        <w:tc>
          <w:tcPr>
            <w:tcW w:w="7497" w:type="dxa"/>
            <w:noWrap w:val="0"/>
            <w:vAlign w:val="center"/>
          </w:tcPr>
          <w:p>
            <w:pPr>
              <w:pStyle w:val="17"/>
              <w:widowControl/>
              <w:shd w:val="clear" w:color="auto" w:fill="FFFFFF"/>
              <w:wordWrap w:val="0"/>
              <w:rPr>
                <w:rFonts w:hint="eastAsia" w:eastAsia="宋体" w:cs="宋体"/>
                <w:bCs/>
                <w:lang w:eastAsia="zh-CN"/>
              </w:rPr>
            </w:pPr>
            <w:r>
              <w:rPr>
                <w:rFonts w:hint="eastAsia" w:ascii="宋体" w:hAnsi="宋体"/>
                <w:color w:val="000000"/>
                <w:sz w:val="24"/>
                <w:szCs w:val="24"/>
              </w:rPr>
              <w:t>★</w:t>
            </w:r>
            <w:r>
              <w:rPr>
                <w:rFonts w:hint="eastAsia" w:cs="宋体"/>
                <w:bCs/>
                <w:kern w:val="0"/>
                <w:sz w:val="24"/>
                <w:lang w:val="en-US" w:eastAsia="zh-CN" w:bidi="ar"/>
              </w:rPr>
              <w:t>1、</w:t>
            </w:r>
            <w:r>
              <w:rPr>
                <w:rFonts w:hint="eastAsia" w:ascii="宋体" w:hAnsi="宋体" w:eastAsia="宋体" w:cs="宋体"/>
                <w:bCs/>
                <w:kern w:val="0"/>
                <w:sz w:val="24"/>
                <w:lang w:bidi="ar"/>
              </w:rPr>
              <w:t>≧</w:t>
            </w:r>
            <w:r>
              <w:rPr>
                <w:rFonts w:hint="eastAsia" w:ascii="宋体" w:hAnsi="宋体" w:cs="宋体"/>
                <w:bCs/>
                <w:kern w:val="0"/>
                <w:sz w:val="24"/>
                <w:lang w:bidi="ar"/>
              </w:rPr>
              <w:t>18mm</w:t>
            </w:r>
            <w:r>
              <w:rPr>
                <w:rFonts w:cs="宋体"/>
                <w:bCs/>
              </w:rPr>
              <w:t>厚</w:t>
            </w:r>
            <w:r>
              <w:rPr>
                <w:rFonts w:hint="eastAsia" w:ascii="宋体" w:hAnsi="宋体" w:cs="宋体"/>
                <w:bCs/>
                <w:kern w:val="0"/>
                <w:sz w:val="24"/>
                <w:lang w:eastAsia="zh-CN" w:bidi="ar"/>
              </w:rPr>
              <w:t>优质</w:t>
            </w:r>
            <w:r>
              <w:rPr>
                <w:rFonts w:cs="宋体"/>
                <w:bCs/>
              </w:rPr>
              <w:t>橡木齿接板，四角无菱角，确保凳面平滑圆润无飞边，板材含水率</w:t>
            </w:r>
            <w:r>
              <w:rPr>
                <w:rFonts w:hint="eastAsia" w:ascii="宋体" w:hAnsi="宋体" w:eastAsia="宋体" w:cs="宋体"/>
                <w:bCs/>
              </w:rPr>
              <w:t>≦</w:t>
            </w:r>
            <w:r>
              <w:rPr>
                <w:rFonts w:cs="宋体"/>
                <w:bCs/>
              </w:rPr>
              <w:t>10﹪，光洁平滑</w:t>
            </w:r>
            <w:r>
              <w:rPr>
                <w:rFonts w:hint="eastAsia" w:cs="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3" w:hRule="atLeast"/>
          <w:jc w:val="center"/>
        </w:trPr>
        <w:tc>
          <w:tcPr>
            <w:tcW w:w="588" w:type="dxa"/>
            <w:vMerge w:val="continue"/>
            <w:noWrap w:val="0"/>
            <w:vAlign w:val="center"/>
          </w:tcPr>
          <w:p>
            <w:pPr>
              <w:spacing w:line="320" w:lineRule="exact"/>
              <w:jc w:val="center"/>
              <w:rPr>
                <w:rFonts w:ascii="宋体" w:hAnsi="宋体" w:cs="宋体"/>
                <w:kern w:val="0"/>
                <w:sz w:val="24"/>
              </w:rPr>
            </w:pPr>
          </w:p>
        </w:tc>
        <w:tc>
          <w:tcPr>
            <w:tcW w:w="860" w:type="dxa"/>
            <w:vMerge w:val="continue"/>
            <w:noWrap w:val="0"/>
            <w:vAlign w:val="center"/>
          </w:tcPr>
          <w:p>
            <w:pPr>
              <w:pStyle w:val="17"/>
              <w:widowControl/>
              <w:shd w:val="clear" w:color="auto" w:fill="FFFFFF"/>
              <w:wordWrap w:val="0"/>
              <w:rPr>
                <w:rFonts w:cs="宋体"/>
                <w:bCs/>
              </w:rPr>
            </w:pPr>
          </w:p>
        </w:tc>
        <w:tc>
          <w:tcPr>
            <w:tcW w:w="650" w:type="dxa"/>
            <w:noWrap w:val="0"/>
            <w:vAlign w:val="center"/>
          </w:tcPr>
          <w:p>
            <w:pPr>
              <w:pStyle w:val="17"/>
              <w:widowControl/>
              <w:shd w:val="clear" w:color="auto" w:fill="FFFFFF"/>
              <w:wordWrap w:val="0"/>
              <w:rPr>
                <w:rFonts w:cs="宋体"/>
                <w:bCs/>
              </w:rPr>
            </w:pPr>
            <w:r>
              <w:rPr>
                <w:rFonts w:cs="宋体"/>
                <w:bCs/>
              </w:rPr>
              <w:t>凳铁架</w:t>
            </w:r>
          </w:p>
        </w:tc>
        <w:tc>
          <w:tcPr>
            <w:tcW w:w="7497" w:type="dxa"/>
            <w:noWrap w:val="0"/>
            <w:vAlign w:val="center"/>
          </w:tcPr>
          <w:p>
            <w:pPr>
              <w:pStyle w:val="17"/>
              <w:widowControl/>
              <w:shd w:val="clear" w:color="auto" w:fill="FFFFFF"/>
              <w:wordWrap w:val="0"/>
              <w:rPr>
                <w:rFonts w:hint="eastAsia" w:eastAsia="宋体" w:cs="宋体"/>
                <w:bCs/>
                <w:lang w:eastAsia="zh-CN"/>
              </w:rPr>
            </w:pPr>
            <w:r>
              <w:rPr>
                <w:rFonts w:hint="eastAsia" w:cs="宋体"/>
                <w:bCs/>
                <w:lang w:val="en-US" w:eastAsia="zh-CN"/>
              </w:rPr>
              <w:t>2、</w:t>
            </w:r>
            <w:r>
              <w:rPr>
                <w:rFonts w:cs="宋体"/>
                <w:bCs/>
              </w:rPr>
              <w:t>采用20×50×1.2mm优扁圆管，双柱升降侧板1.0mm厚，上宽210mm，总高180mm；（所有尺寸可正偏差2mm）</w:t>
            </w:r>
            <w:r>
              <w:rPr>
                <w:rFonts w:hint="eastAsia" w:cs="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3" w:hRule="atLeast"/>
          <w:jc w:val="center"/>
        </w:trPr>
        <w:tc>
          <w:tcPr>
            <w:tcW w:w="588" w:type="dxa"/>
            <w:vMerge w:val="continue"/>
            <w:noWrap w:val="0"/>
            <w:vAlign w:val="center"/>
          </w:tcPr>
          <w:p>
            <w:pPr>
              <w:spacing w:line="320" w:lineRule="exact"/>
              <w:jc w:val="center"/>
              <w:rPr>
                <w:rFonts w:ascii="宋体" w:hAnsi="宋体" w:cs="宋体"/>
                <w:kern w:val="0"/>
                <w:sz w:val="24"/>
              </w:rPr>
            </w:pPr>
          </w:p>
        </w:tc>
        <w:tc>
          <w:tcPr>
            <w:tcW w:w="860" w:type="dxa"/>
            <w:vMerge w:val="continue"/>
            <w:noWrap w:val="0"/>
            <w:vAlign w:val="center"/>
          </w:tcPr>
          <w:p>
            <w:pPr>
              <w:pStyle w:val="17"/>
              <w:widowControl/>
              <w:shd w:val="clear" w:color="auto" w:fill="FFFFFF"/>
              <w:wordWrap w:val="0"/>
              <w:rPr>
                <w:rFonts w:cs="宋体"/>
                <w:bCs/>
              </w:rPr>
            </w:pPr>
          </w:p>
        </w:tc>
        <w:tc>
          <w:tcPr>
            <w:tcW w:w="650" w:type="dxa"/>
            <w:noWrap w:val="0"/>
            <w:vAlign w:val="center"/>
          </w:tcPr>
          <w:p>
            <w:pPr>
              <w:pStyle w:val="17"/>
              <w:widowControl/>
              <w:shd w:val="clear" w:color="auto" w:fill="FFFFFF"/>
              <w:wordWrap w:val="0"/>
              <w:rPr>
                <w:rFonts w:cs="宋体"/>
                <w:bCs/>
              </w:rPr>
            </w:pPr>
            <w:r>
              <w:rPr>
                <w:rFonts w:cs="宋体"/>
                <w:bCs/>
              </w:rPr>
              <w:t>工艺</w:t>
            </w:r>
          </w:p>
        </w:tc>
        <w:tc>
          <w:tcPr>
            <w:tcW w:w="7497" w:type="dxa"/>
            <w:noWrap w:val="0"/>
            <w:vAlign w:val="center"/>
          </w:tcPr>
          <w:p>
            <w:pPr>
              <w:pStyle w:val="17"/>
              <w:widowControl/>
              <w:numPr>
                <w:ilvl w:val="0"/>
                <w:numId w:val="40"/>
              </w:numPr>
              <w:shd w:val="clear" w:color="auto" w:fill="FFFFFF"/>
              <w:wordWrap w:val="0"/>
              <w:ind w:left="0" w:leftChars="0" w:firstLine="0" w:firstLineChars="0"/>
              <w:rPr>
                <w:rFonts w:cs="宋体"/>
                <w:bCs/>
              </w:rPr>
            </w:pPr>
            <w:r>
              <w:rPr>
                <w:rFonts w:cs="宋体"/>
                <w:bCs/>
              </w:rPr>
              <w:t>钢材表面经打砂、除油、除锈、抛丸处理，静电喷塑高温固化处理，漆膜厚度≥0.06；焊接采用二氧化碳保护焊，满焊、无焊渣、焊点美观,焊线打磨平整、焊接牢固、不脱焊；紧固螺丝采用国标镀锌螺丝、防退螺帽（带防护帽）</w:t>
            </w:r>
            <w:r>
              <w:rPr>
                <w:rFonts w:hint="eastAsia" w:cs="宋体"/>
                <w:bCs/>
                <w:lang w:eastAsia="zh-CN"/>
              </w:rPr>
              <w:t>；</w:t>
            </w:r>
          </w:p>
          <w:p>
            <w:pPr>
              <w:pStyle w:val="17"/>
              <w:widowControl/>
              <w:numPr>
                <w:ilvl w:val="0"/>
                <w:numId w:val="40"/>
              </w:numPr>
              <w:shd w:val="clear" w:color="auto" w:fill="FFFFFF"/>
              <w:wordWrap w:val="0"/>
              <w:ind w:left="0" w:leftChars="0" w:firstLine="0" w:firstLineChars="0"/>
              <w:rPr>
                <w:rFonts w:cs="宋体"/>
                <w:bCs/>
              </w:rPr>
            </w:pPr>
            <w:r>
              <w:rPr>
                <w:rFonts w:cs="宋体"/>
                <w:bCs/>
              </w:rPr>
              <w:t>配有自锁止橡胶防滑软脚套；钢材油漆为灰色</w:t>
            </w:r>
            <w:r>
              <w:rPr>
                <w:rFonts w:hint="eastAsia" w:cs="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3" w:hRule="atLeast"/>
          <w:jc w:val="center"/>
        </w:trPr>
        <w:tc>
          <w:tcPr>
            <w:tcW w:w="2098" w:type="dxa"/>
            <w:gridSpan w:val="3"/>
            <w:noWrap w:val="0"/>
            <w:vAlign w:val="center"/>
          </w:tcPr>
          <w:p>
            <w:pPr>
              <w:pStyle w:val="17"/>
              <w:widowControl/>
              <w:shd w:val="clear" w:color="auto" w:fill="FFFFFF"/>
              <w:wordWrap w:val="0"/>
              <w:jc w:val="center"/>
              <w:rPr>
                <w:rFonts w:cs="宋体"/>
                <w:b/>
                <w:bCs/>
              </w:rPr>
            </w:pPr>
            <w:r>
              <w:rPr>
                <w:rFonts w:hint="eastAsia" w:ascii="宋体" w:hAnsi="宋体" w:cs="宋体"/>
                <w:b/>
                <w:bCs/>
                <w:kern w:val="0"/>
                <w:sz w:val="24"/>
                <w:lang w:eastAsia="zh-CN"/>
              </w:rPr>
              <w:t>采购数量</w:t>
            </w:r>
          </w:p>
        </w:tc>
        <w:tc>
          <w:tcPr>
            <w:tcW w:w="7497" w:type="dxa"/>
            <w:noWrap w:val="0"/>
            <w:vAlign w:val="center"/>
          </w:tcPr>
          <w:p>
            <w:pPr>
              <w:pStyle w:val="17"/>
              <w:widowControl/>
              <w:numPr>
                <w:ilvl w:val="0"/>
                <w:numId w:val="0"/>
              </w:numPr>
              <w:shd w:val="clear" w:color="auto" w:fill="FFFFFF"/>
              <w:wordWrap w:val="0"/>
              <w:ind w:leftChars="0"/>
              <w:rPr>
                <w:rFonts w:hint="default" w:eastAsia="宋体" w:cs="宋体"/>
                <w:b/>
                <w:bCs/>
                <w:lang w:val="en-US" w:eastAsia="zh-CN"/>
              </w:rPr>
            </w:pPr>
            <w:r>
              <w:rPr>
                <w:rFonts w:hint="eastAsia" w:cs="宋体"/>
                <w:b/>
                <w:bCs/>
                <w:lang w:val="en-US" w:eastAsia="zh-CN"/>
              </w:rPr>
              <w:t>15300套</w:t>
            </w:r>
          </w:p>
        </w:tc>
      </w:tr>
    </w:tbl>
    <w:p>
      <w:pPr>
        <w:spacing w:line="360" w:lineRule="auto"/>
        <w:ind w:left="718" w:hanging="714" w:hangingChars="297"/>
        <w:rPr>
          <w:rFonts w:hint="eastAsia" w:ascii="宋体" w:hAnsi="宋体"/>
          <w:sz w:val="24"/>
          <w:szCs w:val="24"/>
          <w:lang w:val="zh-CN"/>
        </w:rPr>
      </w:pPr>
    </w:p>
    <w:bookmarkEnd w:id="53"/>
    <w:bookmarkEnd w:id="54"/>
    <w:p>
      <w:pPr>
        <w:numPr>
          <w:ilvl w:val="0"/>
          <w:numId w:val="0"/>
        </w:numPr>
        <w:ind w:left="0" w:leftChars="0" w:firstLine="491" w:firstLineChars="175"/>
        <w:rPr>
          <w:rFonts w:hint="eastAsia"/>
          <w:b w:val="0"/>
          <w:bCs/>
          <w:color w:val="FF0000"/>
          <w:sz w:val="28"/>
          <w:szCs w:val="28"/>
          <w:lang w:eastAsia="zh-CN"/>
        </w:rPr>
      </w:pPr>
      <w:r>
        <w:rPr>
          <w:rFonts w:hint="eastAsia" w:ascii="宋体" w:cs="宋体"/>
          <w:b w:val="0"/>
          <w:bCs/>
          <w:color w:val="FF0000"/>
          <w:sz w:val="28"/>
          <w:szCs w:val="28"/>
        </w:rPr>
        <w:t>为了满足设备整体使用和功能要求，整个采购项目使用设备及材料包含但不限于本章节内容，其它辅材需要由供应商自行选型和补充来达到技术要求和功能要求。因供应商在竞标过程中任何漏报或错报造成项目实施过程中无法达到技术要求和功能要求所增加费用由供应商自行承担。同时采购人根据现场情况临时增加的费用也应由供应商自行考虑在报价中。</w:t>
      </w:r>
    </w:p>
    <w:p>
      <w:pPr>
        <w:pStyle w:val="2"/>
        <w:rPr>
          <w:rFonts w:hint="eastAsia"/>
        </w:rPr>
      </w:pPr>
    </w:p>
    <w:p>
      <w:pPr>
        <w:jc w:val="center"/>
        <w:rPr>
          <w:rFonts w:hint="eastAsia"/>
          <w:b/>
          <w:sz w:val="24"/>
        </w:rPr>
      </w:pPr>
    </w:p>
    <w:p>
      <w:pPr>
        <w:jc w:val="center"/>
        <w:rPr>
          <w:rFonts w:hint="eastAsia"/>
          <w:b/>
          <w:sz w:val="32"/>
          <w:szCs w:val="32"/>
        </w:rPr>
      </w:pPr>
      <w:r>
        <w:rPr>
          <w:rFonts w:hint="eastAsia"/>
          <w:b/>
          <w:sz w:val="32"/>
          <w:szCs w:val="32"/>
          <w:lang w:eastAsia="zh-CN"/>
        </w:rPr>
        <w:t>课桌椅式样参考</w:t>
      </w:r>
      <w:r>
        <w:rPr>
          <w:rFonts w:hint="eastAsia"/>
          <w:b/>
          <w:sz w:val="32"/>
          <w:szCs w:val="32"/>
        </w:rPr>
        <w:t>图：</w:t>
      </w:r>
    </w:p>
    <w:p>
      <w:pPr>
        <w:jc w:val="center"/>
        <w:rPr>
          <w:rFonts w:ascii="宋体" w:hAnsi="宋体" w:cs="宋体"/>
          <w:kern w:val="0"/>
          <w:sz w:val="24"/>
          <w:lang w:bidi="ar"/>
        </w:rPr>
      </w:pPr>
      <w:r>
        <w:rPr>
          <w:rFonts w:ascii="宋体" w:hAnsi="宋体" w:cs="宋体"/>
          <w:kern w:val="0"/>
          <w:sz w:val="24"/>
          <w:lang w:bidi="ar"/>
        </w:rPr>
        <w:drawing>
          <wp:inline distT="0" distB="0" distL="114300" distR="114300">
            <wp:extent cx="3760470" cy="4362450"/>
            <wp:effectExtent l="0" t="0" r="1143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3"/>
                    <a:stretch>
                      <a:fillRect/>
                    </a:stretch>
                  </pic:blipFill>
                  <pic:spPr>
                    <a:xfrm>
                      <a:off x="0" y="0"/>
                      <a:ext cx="3760470" cy="4362450"/>
                    </a:xfrm>
                    <a:prstGeom prst="rect">
                      <a:avLst/>
                    </a:prstGeom>
                    <a:noFill/>
                    <a:ln>
                      <a:noFill/>
                    </a:ln>
                  </pic:spPr>
                </pic:pic>
              </a:graphicData>
            </a:graphic>
          </wp:inline>
        </w:drawing>
      </w:r>
    </w:p>
    <w:p>
      <w:pPr>
        <w:jc w:val="left"/>
        <w:rPr>
          <w:rFonts w:hint="eastAsia" w:ascii="宋体" w:hAnsi="宋体" w:eastAsia="宋体" w:cs="宋体"/>
          <w:kern w:val="0"/>
          <w:sz w:val="24"/>
          <w:lang w:eastAsia="zh-CN" w:bidi="ar"/>
        </w:rPr>
      </w:pPr>
      <w:r>
        <w:rPr>
          <w:rFonts w:hint="eastAsia" w:ascii="宋体" w:hAnsi="宋体" w:cs="宋体"/>
          <w:kern w:val="0"/>
          <w:sz w:val="24"/>
          <w:lang w:eastAsia="zh-CN" w:bidi="ar"/>
        </w:rPr>
        <w:t>注：该图片来源于学校，仅供参考，详细要求以招标参数要求为准。</w:t>
      </w:r>
    </w:p>
    <w:p>
      <w:pPr>
        <w:jc w:val="center"/>
        <w:rPr>
          <w:rFonts w:hint="eastAsia"/>
          <w:b/>
          <w:sz w:val="32"/>
          <w:szCs w:val="32"/>
          <w:lang w:eastAsia="zh-CN"/>
        </w:rPr>
      </w:pPr>
      <w:r>
        <w:rPr>
          <w:b/>
          <w:sz w:val="32"/>
          <w:szCs w:val="32"/>
        </w:rPr>
        <w:br w:type="page"/>
      </w:r>
      <w:r>
        <w:rPr>
          <w:rFonts w:hint="eastAsia"/>
          <w:b/>
          <w:sz w:val="32"/>
          <w:szCs w:val="32"/>
          <w:lang w:eastAsia="zh-CN"/>
        </w:rPr>
        <w:t>商务要求</w:t>
      </w:r>
    </w:p>
    <w:p>
      <w:pPr>
        <w:pStyle w:val="5"/>
        <w:tabs>
          <w:tab w:val="center" w:pos="4536"/>
          <w:tab w:val="left" w:pos="5880"/>
        </w:tabs>
        <w:jc w:val="left"/>
        <w:rPr>
          <w:rFonts w:hint="eastAsia"/>
        </w:rPr>
      </w:pPr>
      <w:bookmarkStart w:id="55" w:name="_Toc310502509"/>
      <w:bookmarkStart w:id="56" w:name="_Toc20470"/>
      <w:r>
        <w:rPr>
          <w:rFonts w:hint="eastAsia"/>
        </w:rPr>
        <w:t>一、货物需求</w:t>
      </w:r>
      <w:bookmarkEnd w:id="55"/>
      <w:bookmarkEnd w:id="56"/>
    </w:p>
    <w:p>
      <w:pPr>
        <w:spacing w:line="420" w:lineRule="atLeast"/>
        <w:rPr>
          <w:rFonts w:ascii="宋体" w:hAnsi="宋体"/>
          <w:color w:val="000000"/>
          <w:sz w:val="24"/>
          <w:szCs w:val="24"/>
        </w:rPr>
      </w:pPr>
      <w:r>
        <w:rPr>
          <w:rFonts w:hint="eastAsia" w:ascii="宋体" w:hAnsi="宋体"/>
          <w:color w:val="000000"/>
          <w:sz w:val="24"/>
          <w:szCs w:val="24"/>
        </w:rPr>
        <w:t>（一）技术标准</w:t>
      </w:r>
    </w:p>
    <w:p>
      <w:pPr>
        <w:spacing w:line="420" w:lineRule="atLeast"/>
        <w:ind w:firstLine="482" w:firstLineChars="200"/>
        <w:rPr>
          <w:rFonts w:hint="eastAsia" w:ascii="宋体" w:hAnsi="宋体"/>
          <w:color w:val="000000"/>
          <w:kern w:val="0"/>
          <w:sz w:val="24"/>
          <w:szCs w:val="24"/>
        </w:rPr>
      </w:pPr>
      <w:r>
        <w:rPr>
          <w:rFonts w:hint="eastAsia" w:ascii="宋体" w:hAnsi="宋体"/>
          <w:color w:val="000000"/>
          <w:kern w:val="0"/>
          <w:sz w:val="24"/>
          <w:szCs w:val="24"/>
        </w:rPr>
        <w:t>投标产品按下列国家或行业标准和规范的相关要求响应：</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567"/>
        <w:textAlignment w:val="baseline"/>
        <w:rPr>
          <w:rFonts w:hint="eastAsia" w:cs="Times New Roman"/>
          <w:b w:val="0"/>
          <w:bCs w:val="0"/>
          <w:sz w:val="24"/>
          <w:szCs w:val="24"/>
          <w:lang w:eastAsia="zh-CN"/>
        </w:rPr>
      </w:pPr>
      <w:r>
        <w:rPr>
          <w:rFonts w:hint="eastAsia" w:cs="Times New Roman"/>
          <w:b w:val="0"/>
          <w:bCs w:val="0"/>
          <w:sz w:val="24"/>
          <w:szCs w:val="24"/>
          <w:lang w:eastAsia="zh-CN"/>
        </w:rPr>
        <w:t xml:space="preserve">GB28007-2011《儿童家具通用技术条件标准》 </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567"/>
        <w:textAlignment w:val="baseline"/>
        <w:rPr>
          <w:rFonts w:hint="eastAsia" w:cs="Times New Roman"/>
          <w:b w:val="0"/>
          <w:bCs w:val="0"/>
          <w:sz w:val="24"/>
          <w:szCs w:val="24"/>
          <w:lang w:eastAsia="zh-CN"/>
        </w:rPr>
      </w:pPr>
      <w:r>
        <w:rPr>
          <w:rFonts w:hint="eastAsia" w:cs="Times New Roman"/>
          <w:b w:val="0"/>
          <w:bCs w:val="0"/>
          <w:sz w:val="24"/>
          <w:szCs w:val="24"/>
          <w:lang w:eastAsia="zh-CN"/>
        </w:rPr>
        <w:t>GB18584-2001《室内装饰装修材料木家具中有害物质限量》</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567"/>
        <w:textAlignment w:val="baseline"/>
        <w:rPr>
          <w:rFonts w:hint="eastAsia"/>
          <w:b w:val="0"/>
          <w:bCs w:val="0"/>
          <w:sz w:val="24"/>
          <w:szCs w:val="24"/>
          <w:lang w:eastAsia="zh-CN"/>
        </w:rPr>
      </w:pPr>
      <w:r>
        <w:rPr>
          <w:rFonts w:hint="eastAsia"/>
          <w:b w:val="0"/>
          <w:bCs w:val="0"/>
          <w:sz w:val="24"/>
          <w:szCs w:val="24"/>
          <w:lang w:eastAsia="zh-CN"/>
        </w:rPr>
        <w:t>GB18581-2009《室内装饰装修材料人造板及其制品中甲醛释放限量》</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567"/>
        <w:textAlignment w:val="baseline"/>
        <w:rPr>
          <w:rFonts w:hint="default"/>
          <w:b w:val="0"/>
          <w:bCs w:val="0"/>
          <w:sz w:val="24"/>
          <w:szCs w:val="24"/>
          <w:lang w:val="en-US" w:eastAsia="zh-CN"/>
        </w:rPr>
      </w:pPr>
      <w:r>
        <w:rPr>
          <w:rFonts w:hint="eastAsia"/>
          <w:b w:val="0"/>
          <w:bCs w:val="0"/>
          <w:sz w:val="24"/>
          <w:szCs w:val="24"/>
          <w:lang w:eastAsia="zh-CN"/>
        </w:rPr>
        <w:t>GB18583-2008</w:t>
      </w:r>
      <w:r>
        <w:rPr>
          <w:rFonts w:hint="eastAsia"/>
          <w:b w:val="0"/>
          <w:bCs w:val="0"/>
          <w:sz w:val="24"/>
          <w:szCs w:val="24"/>
          <w:lang w:val="en-US" w:eastAsia="zh-CN"/>
        </w:rPr>
        <w:t>《室内装饰装修材料胶粘剂中有害物质限量》</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567"/>
        <w:textAlignment w:val="baseline"/>
        <w:rPr>
          <w:rFonts w:hint="eastAsia"/>
          <w:lang w:eastAsia="zh-CN"/>
        </w:rPr>
      </w:pPr>
      <w:r>
        <w:rPr>
          <w:rFonts w:hint="eastAsia"/>
          <w:b w:val="0"/>
          <w:bCs w:val="0"/>
          <w:sz w:val="24"/>
          <w:szCs w:val="24"/>
          <w:lang w:eastAsia="zh-CN"/>
        </w:rPr>
        <w:t>GB18584-2001《室内装饰装修材料木家具中有害物质限量》</w:t>
      </w:r>
    </w:p>
    <w:p>
      <w:pPr>
        <w:spacing w:line="420" w:lineRule="atLeast"/>
        <w:rPr>
          <w:rFonts w:ascii="宋体" w:hAnsi="宋体"/>
          <w:bCs/>
          <w:color w:val="000000"/>
          <w:sz w:val="24"/>
          <w:szCs w:val="24"/>
        </w:rPr>
      </w:pPr>
      <w:r>
        <w:rPr>
          <w:rFonts w:hint="eastAsia" w:ascii="宋体" w:hAnsi="宋体"/>
          <w:bCs/>
          <w:color w:val="000000"/>
          <w:sz w:val="24"/>
          <w:szCs w:val="24"/>
        </w:rPr>
        <w:t>（二）技术要求</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567"/>
        <w:textAlignment w:val="baseline"/>
        <w:rPr>
          <w:rFonts w:ascii="宋体" w:hAnsi="宋体"/>
          <w:color w:val="000000"/>
          <w:sz w:val="24"/>
          <w:szCs w:val="24"/>
        </w:rPr>
      </w:pPr>
      <w:r>
        <w:rPr>
          <w:rFonts w:hint="eastAsia" w:ascii="宋体" w:hAnsi="宋体"/>
          <w:color w:val="000000"/>
          <w:sz w:val="24"/>
          <w:szCs w:val="24"/>
        </w:rPr>
        <w:t>★2、提供</w:t>
      </w:r>
      <w:r>
        <w:rPr>
          <w:rFonts w:hint="eastAsia" w:ascii="宋体" w:hAnsi="宋体"/>
          <w:color w:val="000000"/>
          <w:sz w:val="24"/>
          <w:szCs w:val="24"/>
          <w:lang w:eastAsia="zh-CN"/>
        </w:rPr>
        <w:t>课桌椅依据</w:t>
      </w:r>
      <w:r>
        <w:rPr>
          <w:rFonts w:hint="eastAsia"/>
          <w:b w:val="0"/>
          <w:bCs w:val="0"/>
          <w:sz w:val="24"/>
          <w:szCs w:val="24"/>
          <w:lang w:eastAsia="zh-CN"/>
        </w:rPr>
        <w:t>GB18581-2009《室内装饰装修材料人造板及其制品中甲醛释放限量》标准</w:t>
      </w:r>
      <w:r>
        <w:rPr>
          <w:rFonts w:hint="eastAsia" w:ascii="宋体" w:hAnsi="宋体"/>
          <w:color w:val="000000"/>
          <w:sz w:val="24"/>
          <w:szCs w:val="24"/>
          <w:lang w:eastAsia="zh-CN"/>
        </w:rPr>
        <w:t>等</w:t>
      </w:r>
      <w:r>
        <w:rPr>
          <w:rFonts w:hint="eastAsia" w:ascii="宋体" w:hAnsi="宋体"/>
          <w:color w:val="000000"/>
          <w:sz w:val="24"/>
          <w:szCs w:val="24"/>
        </w:rPr>
        <w:t>经国家权威部门检测机构出具的检测报告 (</w:t>
      </w:r>
      <w:r>
        <w:rPr>
          <w:rFonts w:hint="eastAsia" w:ascii="宋体" w:hAnsi="宋体" w:cs="宋体"/>
          <w:color w:val="000000"/>
          <w:kern w:val="0"/>
          <w:sz w:val="24"/>
          <w:szCs w:val="24"/>
          <w:lang w:val="zh-CN"/>
        </w:rPr>
        <w:t>有效期为</w:t>
      </w:r>
      <w:r>
        <w:rPr>
          <w:rFonts w:hint="eastAsia" w:ascii="宋体" w:hAnsi="宋体"/>
          <w:color w:val="000000"/>
          <w:sz w:val="24"/>
          <w:szCs w:val="24"/>
        </w:rPr>
        <w:t>201</w:t>
      </w:r>
      <w:r>
        <w:rPr>
          <w:rFonts w:hint="eastAsia" w:ascii="宋体" w:hAnsi="宋体"/>
          <w:color w:val="000000"/>
          <w:sz w:val="24"/>
          <w:szCs w:val="24"/>
          <w:lang w:val="en-US" w:eastAsia="zh-CN"/>
        </w:rPr>
        <w:t>6</w:t>
      </w:r>
      <w:r>
        <w:rPr>
          <w:rFonts w:hint="eastAsia" w:ascii="宋体" w:hAnsi="宋体"/>
          <w:color w:val="000000"/>
          <w:sz w:val="24"/>
          <w:szCs w:val="24"/>
        </w:rPr>
        <w:t>年</w:t>
      </w:r>
      <w:r>
        <w:rPr>
          <w:rFonts w:hint="eastAsia" w:ascii="宋体" w:hAnsi="宋体"/>
          <w:color w:val="000000"/>
          <w:sz w:val="24"/>
          <w:szCs w:val="24"/>
          <w:lang w:val="en-US" w:eastAsia="zh-CN"/>
        </w:rPr>
        <w:t>7</w:t>
      </w:r>
      <w:r>
        <w:rPr>
          <w:rFonts w:hint="eastAsia" w:ascii="宋体" w:hAnsi="宋体"/>
          <w:color w:val="000000"/>
          <w:sz w:val="24"/>
          <w:szCs w:val="24"/>
        </w:rPr>
        <w:t>月1</w:t>
      </w:r>
      <w:r>
        <w:rPr>
          <w:rFonts w:hint="eastAsia" w:ascii="宋体" w:hAnsi="宋体"/>
          <w:color w:val="000000"/>
          <w:sz w:val="24"/>
          <w:szCs w:val="24"/>
          <w:lang w:val="en-US" w:eastAsia="zh-CN"/>
        </w:rPr>
        <w:t>0</w:t>
      </w:r>
      <w:r>
        <w:rPr>
          <w:rFonts w:hint="eastAsia" w:ascii="宋体" w:hAnsi="宋体"/>
          <w:color w:val="000000"/>
          <w:sz w:val="24"/>
          <w:szCs w:val="24"/>
        </w:rPr>
        <w:t>日至招标公告发布日，复印件加盖生产厂家公章)。</w:t>
      </w:r>
    </w:p>
    <w:p>
      <w:pPr>
        <w:tabs>
          <w:tab w:val="left" w:pos="450"/>
        </w:tabs>
        <w:spacing w:line="560" w:lineRule="exact"/>
        <w:rPr>
          <w:rFonts w:ascii="宋体" w:hAnsi="宋体"/>
          <w:bCs/>
          <w:color w:val="000000"/>
          <w:sz w:val="24"/>
          <w:szCs w:val="24"/>
        </w:rPr>
      </w:pPr>
      <w:r>
        <w:rPr>
          <w:rFonts w:hint="eastAsia" w:ascii="宋体" w:hAnsi="宋体"/>
          <w:bCs/>
          <w:color w:val="000000"/>
          <w:sz w:val="24"/>
          <w:szCs w:val="24"/>
        </w:rPr>
        <w:t>（三）投标样品</w:t>
      </w:r>
    </w:p>
    <w:p>
      <w:pPr>
        <w:spacing w:line="440" w:lineRule="atLeast"/>
        <w:ind w:firstLine="465"/>
        <w:rPr>
          <w:rFonts w:ascii="宋体" w:hAnsi="宋体" w:cs="宋体"/>
          <w:kern w:val="0"/>
          <w:sz w:val="24"/>
          <w:szCs w:val="24"/>
          <w:lang w:val="zh-CN"/>
        </w:rPr>
      </w:pPr>
      <w:r>
        <w:rPr>
          <w:rFonts w:hint="eastAsia" w:ascii="宋体" w:hAnsi="宋体"/>
          <w:bCs/>
          <w:color w:val="000000"/>
          <w:sz w:val="24"/>
          <w:szCs w:val="24"/>
        </w:rPr>
        <w:t>★1、投标人必须在递交投标文件时一并递交投标样品，逾期送到的投标样品不予接收。</w:t>
      </w:r>
      <w:r>
        <w:rPr>
          <w:rFonts w:hint="eastAsia" w:ascii="宋体" w:hAnsi="宋体" w:cs="宋体"/>
          <w:kern w:val="0"/>
          <w:sz w:val="24"/>
          <w:szCs w:val="24"/>
          <w:lang w:val="zh-CN"/>
        </w:rPr>
        <w:t>未提供投标样品，或者投标样品不符合招标文件要求的投标人，其投标一律无效。</w:t>
      </w:r>
    </w:p>
    <w:p>
      <w:pPr>
        <w:spacing w:line="440" w:lineRule="atLeast"/>
        <w:ind w:firstLine="465"/>
        <w:rPr>
          <w:rFonts w:hint="eastAsia" w:ascii="宋体" w:hAnsi="宋体" w:cs="Times New Roman"/>
          <w:bCs/>
          <w:color w:val="000000"/>
          <w:sz w:val="24"/>
          <w:szCs w:val="24"/>
        </w:rPr>
      </w:pPr>
      <w:r>
        <w:rPr>
          <w:rFonts w:hint="eastAsia" w:ascii="宋体" w:hAnsi="宋体"/>
          <w:bCs/>
          <w:color w:val="000000"/>
          <w:sz w:val="24"/>
          <w:szCs w:val="24"/>
        </w:rPr>
        <w:t>★</w:t>
      </w:r>
      <w:r>
        <w:rPr>
          <w:rFonts w:hint="eastAsia" w:ascii="宋体" w:hAnsi="宋体" w:cs="Times New Roman"/>
          <w:bCs/>
          <w:color w:val="000000"/>
          <w:sz w:val="24"/>
          <w:szCs w:val="24"/>
        </w:rPr>
        <w:t>2、投标样品包括：</w:t>
      </w:r>
      <w:r>
        <w:rPr>
          <w:rFonts w:hint="eastAsia" w:ascii="宋体" w:hAnsi="宋体" w:cs="Times New Roman"/>
          <w:bCs/>
          <w:color w:val="000000"/>
          <w:sz w:val="24"/>
          <w:szCs w:val="24"/>
          <w:lang w:eastAsia="zh-CN"/>
        </w:rPr>
        <w:t>符合参数要求且功能完整的</w:t>
      </w:r>
      <w:r>
        <w:rPr>
          <w:rFonts w:hint="eastAsia" w:ascii="宋体" w:hAnsi="宋体" w:cs="Times New Roman"/>
          <w:bCs/>
          <w:color w:val="000000"/>
          <w:sz w:val="24"/>
          <w:szCs w:val="24"/>
          <w:lang w:val="en-US" w:eastAsia="zh-CN"/>
        </w:rPr>
        <w:t>中小学生课桌、凳子</w:t>
      </w:r>
      <w:r>
        <w:rPr>
          <w:rFonts w:hint="eastAsia" w:ascii="宋体" w:hAnsi="宋体" w:cs="Times New Roman"/>
          <w:bCs/>
          <w:color w:val="000000"/>
          <w:sz w:val="24"/>
          <w:szCs w:val="24"/>
          <w:lang w:eastAsia="zh-CN"/>
        </w:rPr>
        <w:t>等</w:t>
      </w:r>
      <w:r>
        <w:rPr>
          <w:rFonts w:hint="eastAsia" w:ascii="宋体" w:hAnsi="宋体" w:cs="Times New Roman"/>
          <w:bCs/>
          <w:color w:val="000000"/>
          <w:sz w:val="24"/>
          <w:szCs w:val="24"/>
        </w:rPr>
        <w:t>每个品种</w:t>
      </w:r>
      <w:r>
        <w:rPr>
          <w:rFonts w:hint="eastAsia" w:ascii="宋体" w:hAnsi="宋体" w:cs="Times New Roman"/>
          <w:bCs/>
          <w:color w:val="000000"/>
          <w:sz w:val="24"/>
          <w:szCs w:val="24"/>
          <w:lang w:eastAsia="zh-CN"/>
        </w:rPr>
        <w:t>各</w:t>
      </w:r>
      <w:r>
        <w:rPr>
          <w:rFonts w:hint="eastAsia" w:ascii="宋体" w:hAnsi="宋体" w:cs="Times New Roman"/>
          <w:bCs/>
          <w:color w:val="000000"/>
          <w:sz w:val="24"/>
          <w:szCs w:val="24"/>
        </w:rPr>
        <w:t>一件。</w:t>
      </w:r>
    </w:p>
    <w:p>
      <w:pPr>
        <w:spacing w:line="440" w:lineRule="atLeast"/>
        <w:ind w:firstLine="465"/>
        <w:rPr>
          <w:rFonts w:hint="eastAsia" w:ascii="宋体" w:hAnsi="宋体" w:cs="Times New Roman"/>
          <w:bCs/>
          <w:color w:val="000000"/>
          <w:sz w:val="24"/>
          <w:szCs w:val="24"/>
        </w:rPr>
      </w:pPr>
      <w:r>
        <w:rPr>
          <w:rFonts w:hint="eastAsia" w:ascii="宋体" w:hAnsi="宋体" w:cs="Times New Roman"/>
          <w:bCs/>
          <w:color w:val="000000"/>
          <w:sz w:val="24"/>
          <w:szCs w:val="24"/>
        </w:rPr>
        <w:t>3、样品上应粘贴产品标识牌，包括产品名称、规格型号、生产厂家、联系电话等。每件样品应</w:t>
      </w:r>
      <w:r>
        <w:rPr>
          <w:rFonts w:hint="eastAsia" w:ascii="宋体" w:hAnsi="宋体" w:cs="Times New Roman"/>
          <w:bCs/>
          <w:color w:val="000000"/>
          <w:sz w:val="24"/>
          <w:szCs w:val="24"/>
          <w:lang w:eastAsia="zh-CN"/>
        </w:rPr>
        <w:t>组装和调试功能完整，样品</w:t>
      </w:r>
      <w:r>
        <w:rPr>
          <w:rFonts w:hint="eastAsia" w:ascii="宋体" w:hAnsi="宋体" w:cs="Times New Roman"/>
          <w:bCs/>
          <w:color w:val="000000"/>
          <w:sz w:val="24"/>
          <w:szCs w:val="24"/>
        </w:rPr>
        <w:t xml:space="preserve">上应标明产品名称、规格型号、生产厂家等。 </w:t>
      </w:r>
    </w:p>
    <w:p>
      <w:pPr>
        <w:spacing w:line="440" w:lineRule="atLeast"/>
        <w:ind w:firstLine="465"/>
        <w:rPr>
          <w:rFonts w:hint="eastAsia" w:ascii="宋体" w:hAnsi="宋体" w:cs="Times New Roman"/>
          <w:bCs/>
          <w:color w:val="000000"/>
          <w:sz w:val="24"/>
          <w:szCs w:val="24"/>
        </w:rPr>
      </w:pPr>
      <w:r>
        <w:rPr>
          <w:rFonts w:hint="eastAsia" w:ascii="宋体" w:hAnsi="宋体" w:cs="Times New Roman"/>
          <w:bCs/>
          <w:color w:val="000000"/>
          <w:sz w:val="24"/>
          <w:szCs w:val="24"/>
        </w:rPr>
        <w:t>4、所有投标人在计算投标报价时，应考虑投标样品所需的费用开支。中标公告发布后，中标供应商的投标样品将被封存，作为供货、验收的依据，不予退还。</w:t>
      </w:r>
    </w:p>
    <w:p>
      <w:pPr>
        <w:spacing w:line="400" w:lineRule="exact"/>
        <w:rPr>
          <w:rFonts w:hint="eastAsia"/>
          <w:b/>
          <w:bCs/>
          <w:sz w:val="24"/>
          <w:lang w:val="zh-CN"/>
        </w:rPr>
      </w:pPr>
    </w:p>
    <w:p>
      <w:pPr>
        <w:spacing w:line="400" w:lineRule="exact"/>
        <w:rPr>
          <w:rFonts w:hint="eastAsia"/>
          <w:b/>
          <w:bCs/>
          <w:sz w:val="24"/>
        </w:rPr>
      </w:pPr>
      <w:r>
        <w:rPr>
          <w:rFonts w:hint="eastAsia"/>
          <w:b/>
          <w:bCs/>
          <w:sz w:val="24"/>
          <w:lang w:eastAsia="zh-CN"/>
        </w:rPr>
        <w:t>二、</w:t>
      </w:r>
      <w:r>
        <w:rPr>
          <w:rFonts w:hint="eastAsia"/>
          <w:b/>
          <w:bCs/>
          <w:sz w:val="24"/>
        </w:rPr>
        <w:t>技术服务要求</w:t>
      </w:r>
    </w:p>
    <w:p>
      <w:pPr>
        <w:spacing w:line="400" w:lineRule="exact"/>
        <w:ind w:firstLine="241" w:firstLineChars="100"/>
        <w:rPr>
          <w:sz w:val="24"/>
        </w:rPr>
      </w:pPr>
      <w:r>
        <w:rPr>
          <w:rFonts w:hint="eastAsia"/>
          <w:sz w:val="24"/>
          <w:lang w:val="en-US" w:eastAsia="zh-CN"/>
        </w:rPr>
        <w:t>2</w:t>
      </w:r>
      <w:r>
        <w:rPr>
          <w:sz w:val="24"/>
        </w:rPr>
        <w:t>.1</w:t>
      </w:r>
      <w:r>
        <w:rPr>
          <w:rFonts w:hint="eastAsia"/>
          <w:sz w:val="24"/>
        </w:rPr>
        <w:t xml:space="preserve"> </w:t>
      </w:r>
      <w:r>
        <w:rPr>
          <w:rFonts w:hint="eastAsia" w:ascii="宋体" w:hAnsi="宋体"/>
          <w:snapToGrid w:val="0"/>
          <w:sz w:val="24"/>
        </w:rPr>
        <w:t>投标人</w:t>
      </w:r>
      <w:r>
        <w:rPr>
          <w:rFonts w:hint="eastAsia"/>
          <w:sz w:val="24"/>
        </w:rPr>
        <w:t>应提供投标设备的保修年限。</w:t>
      </w:r>
    </w:p>
    <w:p>
      <w:pPr>
        <w:spacing w:line="400" w:lineRule="exact"/>
        <w:ind w:firstLine="241" w:firstLineChars="100"/>
        <w:rPr>
          <w:sz w:val="24"/>
        </w:rPr>
      </w:pPr>
      <w:r>
        <w:rPr>
          <w:rFonts w:hint="eastAsia"/>
          <w:sz w:val="24"/>
          <w:lang w:val="en-US" w:eastAsia="zh-CN"/>
        </w:rPr>
        <w:t>2</w:t>
      </w:r>
      <w:r>
        <w:rPr>
          <w:sz w:val="24"/>
        </w:rPr>
        <w:t>.2</w:t>
      </w:r>
      <w:r>
        <w:rPr>
          <w:rFonts w:hint="eastAsia"/>
          <w:sz w:val="24"/>
        </w:rPr>
        <w:t xml:space="preserve"> 在试运行和性能验收试验前，投标人技术人员应向采购方人员讲解和示范将要进行的程序和方法。如因</w:t>
      </w:r>
      <w:r>
        <w:rPr>
          <w:rFonts w:hint="eastAsia" w:ascii="宋体" w:hAnsi="宋体"/>
          <w:snapToGrid w:val="0"/>
          <w:sz w:val="24"/>
        </w:rPr>
        <w:t>投标人</w:t>
      </w:r>
      <w:r>
        <w:rPr>
          <w:rFonts w:hint="eastAsia"/>
          <w:sz w:val="24"/>
        </w:rPr>
        <w:t>技术服务人员指导错误而发生问题，投标人负完全责任。</w:t>
      </w:r>
    </w:p>
    <w:p>
      <w:pPr>
        <w:spacing w:line="400" w:lineRule="exact"/>
        <w:ind w:firstLine="241" w:firstLineChars="100"/>
        <w:rPr>
          <w:rFonts w:hint="eastAsia"/>
          <w:sz w:val="24"/>
        </w:rPr>
      </w:pPr>
      <w:r>
        <w:rPr>
          <w:rFonts w:hint="eastAsia"/>
          <w:sz w:val="24"/>
          <w:lang w:val="en-US" w:eastAsia="zh-CN"/>
        </w:rPr>
        <w:t>2</w:t>
      </w:r>
      <w:r>
        <w:rPr>
          <w:sz w:val="24"/>
        </w:rPr>
        <w:t>.</w:t>
      </w:r>
      <w:r>
        <w:rPr>
          <w:rFonts w:hint="eastAsia"/>
          <w:sz w:val="24"/>
        </w:rPr>
        <w:t>3</w:t>
      </w:r>
      <w:r>
        <w:rPr>
          <w:sz w:val="24"/>
        </w:rPr>
        <w:t xml:space="preserve"> </w:t>
      </w:r>
      <w:r>
        <w:rPr>
          <w:rFonts w:hint="eastAsia"/>
          <w:sz w:val="24"/>
        </w:rPr>
        <w:t>安装完后，投标人即时派员到采购方现场组织并指导，并对采购方人员进行操作、保养和维修等培训。投标人技术人员水平、技能等应确保能承担此培训、调试工作，在现场的时间应足够长（</w:t>
      </w:r>
      <w:r>
        <w:rPr>
          <w:rFonts w:hint="eastAsia" w:ascii="宋体" w:hAnsi="宋体"/>
          <w:snapToGrid w:val="0"/>
          <w:sz w:val="24"/>
        </w:rPr>
        <w:t>投标人</w:t>
      </w:r>
      <w:r>
        <w:rPr>
          <w:rFonts w:hint="eastAsia"/>
          <w:sz w:val="24"/>
        </w:rPr>
        <w:t>提供参考时间），并应确保采购人操作人员能独立、熟练地进行操作和维修保养。该项费用由投标人承担。</w:t>
      </w:r>
    </w:p>
    <w:p>
      <w:pPr>
        <w:spacing w:line="400" w:lineRule="exact"/>
        <w:ind w:firstLine="241" w:firstLineChars="100"/>
        <w:rPr>
          <w:rFonts w:hint="eastAsia"/>
          <w:sz w:val="24"/>
        </w:rPr>
      </w:pPr>
      <w:r>
        <w:rPr>
          <w:rFonts w:hint="eastAsia"/>
          <w:sz w:val="24"/>
          <w:lang w:val="en-US" w:eastAsia="zh-CN"/>
        </w:rPr>
        <w:t>2</w:t>
      </w:r>
      <w:r>
        <w:rPr>
          <w:sz w:val="24"/>
        </w:rPr>
        <w:t>.4</w:t>
      </w:r>
      <w:r>
        <w:rPr>
          <w:rFonts w:hint="eastAsia"/>
          <w:sz w:val="24"/>
        </w:rPr>
        <w:t xml:space="preserve"> 投标人应承诺在中标后提供下列技术资料：</w:t>
      </w:r>
    </w:p>
    <w:p>
      <w:pPr>
        <w:spacing w:line="400" w:lineRule="exact"/>
        <w:ind w:firstLine="361" w:firstLineChars="150"/>
        <w:rPr>
          <w:rFonts w:hint="eastAsia"/>
          <w:sz w:val="24"/>
        </w:rPr>
      </w:pPr>
      <w:r>
        <w:rPr>
          <w:rFonts w:hint="eastAsia"/>
          <w:sz w:val="24"/>
          <w:lang w:val="en-US" w:eastAsia="zh-CN"/>
        </w:rPr>
        <w:t>2</w:t>
      </w:r>
      <w:r>
        <w:rPr>
          <w:sz w:val="24"/>
        </w:rPr>
        <w:t>.4</w:t>
      </w:r>
      <w:r>
        <w:rPr>
          <w:rFonts w:hint="eastAsia"/>
          <w:sz w:val="24"/>
        </w:rPr>
        <w:t>.1 详细的技术资料：清晰、完整无缺、内容全面。中标人在供货时需每台设备附一套完整的随机技术资料。</w:t>
      </w:r>
    </w:p>
    <w:p>
      <w:pPr>
        <w:spacing w:line="400" w:lineRule="exact"/>
        <w:ind w:firstLine="361" w:firstLineChars="150"/>
        <w:rPr>
          <w:rFonts w:hint="eastAsia"/>
          <w:sz w:val="24"/>
        </w:rPr>
      </w:pPr>
      <w:r>
        <w:rPr>
          <w:rFonts w:hint="eastAsia"/>
          <w:sz w:val="24"/>
          <w:lang w:val="en-US" w:eastAsia="zh-CN"/>
        </w:rPr>
        <w:t>2</w:t>
      </w:r>
      <w:r>
        <w:rPr>
          <w:sz w:val="24"/>
        </w:rPr>
        <w:t>.4</w:t>
      </w:r>
      <w:r>
        <w:rPr>
          <w:rFonts w:hint="eastAsia"/>
          <w:sz w:val="24"/>
        </w:rPr>
        <w:t>.2 主要零部件的技术性能参数。</w:t>
      </w:r>
    </w:p>
    <w:p>
      <w:pPr>
        <w:spacing w:line="400" w:lineRule="exact"/>
        <w:ind w:firstLine="361" w:firstLineChars="150"/>
        <w:rPr>
          <w:rFonts w:hint="eastAsia"/>
          <w:sz w:val="24"/>
        </w:rPr>
      </w:pPr>
      <w:r>
        <w:rPr>
          <w:rFonts w:hint="eastAsia"/>
          <w:sz w:val="24"/>
          <w:lang w:val="en-US" w:eastAsia="zh-CN"/>
        </w:rPr>
        <w:t>2</w:t>
      </w:r>
      <w:r>
        <w:rPr>
          <w:sz w:val="24"/>
        </w:rPr>
        <w:t>.4</w:t>
      </w:r>
      <w:r>
        <w:rPr>
          <w:rFonts w:hint="eastAsia"/>
          <w:sz w:val="24"/>
        </w:rPr>
        <w:t>.3 设备安全操作、保养、维修技术操作规程。</w:t>
      </w:r>
    </w:p>
    <w:p>
      <w:pPr>
        <w:spacing w:line="400" w:lineRule="exact"/>
        <w:ind w:firstLine="361" w:firstLineChars="150"/>
        <w:rPr>
          <w:rFonts w:hint="eastAsia"/>
          <w:sz w:val="24"/>
        </w:rPr>
      </w:pPr>
      <w:r>
        <w:rPr>
          <w:rFonts w:hint="eastAsia"/>
          <w:sz w:val="24"/>
          <w:lang w:val="en-US" w:eastAsia="zh-CN"/>
        </w:rPr>
        <w:t>2</w:t>
      </w:r>
      <w:r>
        <w:rPr>
          <w:sz w:val="24"/>
        </w:rPr>
        <w:t>.4</w:t>
      </w:r>
      <w:r>
        <w:rPr>
          <w:rFonts w:hint="eastAsia"/>
          <w:sz w:val="24"/>
        </w:rPr>
        <w:t>.4 所投设备的产品图样。</w:t>
      </w:r>
    </w:p>
    <w:p>
      <w:pPr>
        <w:spacing w:line="400" w:lineRule="exact"/>
        <w:ind w:firstLine="241" w:firstLineChars="100"/>
        <w:rPr>
          <w:rFonts w:hint="eastAsia"/>
          <w:sz w:val="24"/>
          <w:lang w:val="en-US" w:eastAsia="zh-CN"/>
        </w:rPr>
      </w:pPr>
      <w:r>
        <w:rPr>
          <w:rFonts w:hint="eastAsia"/>
          <w:sz w:val="24"/>
          <w:lang w:val="en-US" w:eastAsia="zh-CN"/>
        </w:rPr>
        <w:t>2.5 对于其它没有列入合同技术资料清单，确系使用和维修时所必需的技术资料，一经发现，投标人也应及时免费提供。</w:t>
      </w:r>
    </w:p>
    <w:p>
      <w:pPr>
        <w:spacing w:line="400" w:lineRule="exact"/>
        <w:ind w:firstLine="241" w:firstLineChars="100"/>
        <w:rPr>
          <w:sz w:val="24"/>
        </w:rPr>
      </w:pPr>
      <w:r>
        <w:rPr>
          <w:rFonts w:hint="eastAsia"/>
          <w:sz w:val="24"/>
          <w:lang w:val="en-US" w:eastAsia="zh-CN"/>
        </w:rPr>
        <w:t>2</w:t>
      </w:r>
      <w:r>
        <w:rPr>
          <w:rFonts w:hint="eastAsia"/>
          <w:sz w:val="24"/>
        </w:rPr>
        <w:t>.6 投标人应在其投标文件中告知主要外购件的生产厂及国别。</w:t>
      </w:r>
    </w:p>
    <w:p>
      <w:pPr>
        <w:spacing w:line="400" w:lineRule="exact"/>
        <w:ind w:firstLine="241" w:firstLineChars="100"/>
        <w:rPr>
          <w:rFonts w:hint="eastAsia"/>
          <w:sz w:val="24"/>
        </w:rPr>
      </w:pPr>
      <w:r>
        <w:rPr>
          <w:rFonts w:hint="eastAsia"/>
          <w:sz w:val="24"/>
          <w:lang w:val="en-US" w:eastAsia="zh-CN"/>
        </w:rPr>
        <w:t>2</w:t>
      </w:r>
      <w:r>
        <w:rPr>
          <w:rFonts w:hint="eastAsia"/>
          <w:sz w:val="24"/>
        </w:rPr>
        <w:t>.7</w:t>
      </w:r>
      <w:r>
        <w:rPr>
          <w:sz w:val="24"/>
        </w:rPr>
        <w:t xml:space="preserve"> </w:t>
      </w:r>
      <w:r>
        <w:rPr>
          <w:rFonts w:hint="eastAsia"/>
          <w:sz w:val="24"/>
        </w:rPr>
        <w:t>推荐易耗品的规格。</w:t>
      </w:r>
    </w:p>
    <w:p>
      <w:pPr>
        <w:pStyle w:val="18"/>
        <w:spacing w:before="0" w:beforeAutospacing="0" w:after="0" w:afterAutospacing="0" w:line="400" w:lineRule="exact"/>
        <w:ind w:firstLine="241" w:firstLineChars="100"/>
      </w:pPr>
      <w:r>
        <w:rPr>
          <w:rFonts w:hint="eastAsia"/>
          <w:lang w:val="en-US" w:eastAsia="zh-CN"/>
        </w:rPr>
        <w:t>2.8</w:t>
      </w:r>
      <w:r>
        <w:t xml:space="preserve"> 投标人应负责进行所供</w:t>
      </w:r>
      <w:r>
        <w:rPr>
          <w:rFonts w:hint="eastAsia"/>
        </w:rPr>
        <w:t>设备</w:t>
      </w:r>
      <w:r>
        <w:t>的</w:t>
      </w:r>
      <w:r>
        <w:rPr>
          <w:rFonts w:hint="eastAsia"/>
          <w:lang w:eastAsia="zh-CN"/>
        </w:rPr>
        <w:t>安装</w:t>
      </w:r>
      <w:r>
        <w:t>调试直至验收合格、交付使用，其费用应包括在设备价款内。</w:t>
      </w:r>
    </w:p>
    <w:p>
      <w:pPr>
        <w:tabs>
          <w:tab w:val="left" w:pos="510"/>
        </w:tabs>
        <w:spacing w:line="400" w:lineRule="exact"/>
        <w:rPr>
          <w:rFonts w:hint="eastAsia"/>
          <w:b/>
          <w:bCs/>
          <w:sz w:val="24"/>
        </w:rPr>
      </w:pPr>
      <w:r>
        <w:rPr>
          <w:rFonts w:hint="eastAsia"/>
          <w:b/>
          <w:bCs/>
          <w:sz w:val="24"/>
          <w:lang w:val="en-US" w:eastAsia="zh-CN"/>
        </w:rPr>
        <w:t>三、</w:t>
      </w:r>
      <w:r>
        <w:rPr>
          <w:rFonts w:hint="eastAsia"/>
          <w:b/>
          <w:bCs/>
          <w:sz w:val="24"/>
        </w:rPr>
        <w:t>售后服务</w:t>
      </w:r>
    </w:p>
    <w:p>
      <w:pPr>
        <w:spacing w:line="400" w:lineRule="exact"/>
        <w:ind w:firstLine="241" w:firstLineChars="100"/>
        <w:rPr>
          <w:rFonts w:hint="eastAsia"/>
          <w:sz w:val="24"/>
        </w:rPr>
      </w:pPr>
      <w:r>
        <w:rPr>
          <w:rFonts w:hint="eastAsia"/>
          <w:sz w:val="24"/>
          <w:lang w:val="en-US" w:eastAsia="zh-CN"/>
        </w:rPr>
        <w:t>3</w:t>
      </w:r>
      <w:r>
        <w:rPr>
          <w:rFonts w:hint="eastAsia"/>
          <w:sz w:val="24"/>
        </w:rPr>
        <w:t>.1</w:t>
      </w:r>
      <w:r>
        <w:rPr>
          <w:sz w:val="24"/>
        </w:rPr>
        <w:t xml:space="preserve"> </w:t>
      </w:r>
      <w:r>
        <w:rPr>
          <w:rFonts w:hint="eastAsia"/>
          <w:sz w:val="24"/>
        </w:rPr>
        <w:t>各投标人应能提供优秀的售后服务。在设备通过验收后，投标人应对设备全系统至少有</w:t>
      </w:r>
      <w:r>
        <w:rPr>
          <w:rFonts w:hint="eastAsia"/>
          <w:sz w:val="24"/>
          <w:u w:val="single"/>
        </w:rPr>
        <w:t>不低于招标文件规定</w:t>
      </w:r>
      <w:r>
        <w:rPr>
          <w:rFonts w:hint="eastAsia"/>
          <w:sz w:val="24"/>
        </w:rPr>
        <w:t>质量保证期限，投标人应对产品质量实行“三包”服务。在质量保证期内，当发生故障采购人提出故障服务请求时，</w:t>
      </w:r>
      <w:r>
        <w:rPr>
          <w:rFonts w:hint="eastAsia"/>
          <w:b/>
          <w:bCs/>
          <w:color w:val="FF0000"/>
          <w:sz w:val="24"/>
        </w:rPr>
        <w:t>投标人应在30分钟之内给予响应，必要时应在</w:t>
      </w:r>
      <w:r>
        <w:rPr>
          <w:rFonts w:hint="eastAsia"/>
          <w:b/>
          <w:bCs/>
          <w:color w:val="FF0000"/>
          <w:sz w:val="24"/>
          <w:lang w:val="en-US" w:eastAsia="zh-CN"/>
        </w:rPr>
        <w:t>2</w:t>
      </w:r>
      <w:r>
        <w:rPr>
          <w:rFonts w:hint="eastAsia"/>
          <w:b/>
          <w:bCs/>
          <w:color w:val="FF0000"/>
          <w:sz w:val="24"/>
        </w:rPr>
        <w:t>4小时内派技术人员到现场排除故障，排除故障时间应在</w:t>
      </w:r>
      <w:r>
        <w:rPr>
          <w:rFonts w:hint="eastAsia"/>
          <w:b/>
          <w:bCs/>
          <w:color w:val="FF0000"/>
          <w:sz w:val="24"/>
          <w:lang w:val="en-US" w:eastAsia="zh-CN"/>
        </w:rPr>
        <w:t>2</w:t>
      </w:r>
      <w:r>
        <w:rPr>
          <w:rFonts w:hint="eastAsia"/>
          <w:b/>
          <w:bCs/>
          <w:color w:val="FF0000"/>
          <w:sz w:val="24"/>
        </w:rPr>
        <w:t>个工作日内，如在</w:t>
      </w:r>
      <w:r>
        <w:rPr>
          <w:rFonts w:hint="eastAsia"/>
          <w:b/>
          <w:bCs/>
          <w:color w:val="FF0000"/>
          <w:sz w:val="24"/>
          <w:lang w:val="en-US" w:eastAsia="zh-CN"/>
        </w:rPr>
        <w:t>2</w:t>
      </w:r>
      <w:r>
        <w:rPr>
          <w:rFonts w:hint="eastAsia"/>
          <w:b/>
          <w:bCs/>
          <w:color w:val="FF0000"/>
          <w:sz w:val="24"/>
        </w:rPr>
        <w:t>个工作日内无法排障，投标人应免费提供性能相当的备机供采购人使用。</w:t>
      </w:r>
    </w:p>
    <w:p>
      <w:pPr>
        <w:spacing w:line="400" w:lineRule="exact"/>
        <w:ind w:firstLine="241" w:firstLineChars="100"/>
        <w:rPr>
          <w:sz w:val="28"/>
          <w:szCs w:val="28"/>
        </w:rPr>
      </w:pPr>
      <w:r>
        <w:rPr>
          <w:rFonts w:hint="eastAsia"/>
          <w:sz w:val="24"/>
          <w:lang w:val="en-US" w:eastAsia="zh-CN"/>
        </w:rPr>
        <w:t>3.</w:t>
      </w:r>
      <w:r>
        <w:rPr>
          <w:rFonts w:hint="eastAsia"/>
          <w:sz w:val="24"/>
        </w:rPr>
        <w:t>2</w:t>
      </w:r>
      <w:r>
        <w:rPr>
          <w:sz w:val="28"/>
          <w:szCs w:val="28"/>
        </w:rPr>
        <w:t>在保质期满以后，</w:t>
      </w:r>
      <w:r>
        <w:rPr>
          <w:rFonts w:hint="eastAsia"/>
          <w:sz w:val="28"/>
          <w:szCs w:val="28"/>
        </w:rPr>
        <w:t>投标人</w:t>
      </w:r>
      <w:r>
        <w:rPr>
          <w:sz w:val="28"/>
          <w:szCs w:val="28"/>
        </w:rPr>
        <w:t>应按其在湖北地区同类设备的最优惠价格提供保养服务。</w:t>
      </w:r>
    </w:p>
    <w:p>
      <w:pPr>
        <w:pStyle w:val="18"/>
        <w:spacing w:before="0" w:beforeAutospacing="0" w:after="0" w:afterAutospacing="0" w:line="400" w:lineRule="exact"/>
        <w:ind w:firstLine="281" w:firstLineChars="100"/>
        <w:rPr>
          <w:rFonts w:hint="eastAsia"/>
          <w:sz w:val="24"/>
        </w:rPr>
      </w:pPr>
      <w:r>
        <w:rPr>
          <w:rFonts w:hint="eastAsia"/>
          <w:sz w:val="28"/>
          <w:szCs w:val="28"/>
          <w:lang w:val="en-US" w:eastAsia="zh-CN"/>
        </w:rPr>
        <w:t>3.</w:t>
      </w:r>
      <w:r>
        <w:rPr>
          <w:rFonts w:hint="eastAsia"/>
          <w:sz w:val="28"/>
          <w:szCs w:val="28"/>
        </w:rPr>
        <w:t>3</w:t>
      </w:r>
      <w:r>
        <w:rPr>
          <w:sz w:val="28"/>
          <w:szCs w:val="28"/>
        </w:rPr>
        <w:t>投标人应提供在</w:t>
      </w:r>
      <w:r>
        <w:rPr>
          <w:rFonts w:hint="eastAsia"/>
          <w:sz w:val="28"/>
          <w:szCs w:val="28"/>
          <w:lang w:eastAsia="zh-CN"/>
        </w:rPr>
        <w:t>湖北省</w:t>
      </w:r>
      <w:r>
        <w:rPr>
          <w:sz w:val="28"/>
          <w:szCs w:val="28"/>
        </w:rPr>
        <w:t>境内售后服务队伍名称、资质、人员配备、联系地址、电话等详细资料。</w:t>
      </w:r>
    </w:p>
    <w:p>
      <w:pPr>
        <w:pStyle w:val="18"/>
        <w:spacing w:before="0" w:beforeAutospacing="0" w:after="0" w:afterAutospacing="0" w:line="400" w:lineRule="exact"/>
      </w:pPr>
    </w:p>
    <w:p>
      <w:pPr>
        <w:tabs>
          <w:tab w:val="left" w:pos="510"/>
        </w:tabs>
        <w:spacing w:line="400" w:lineRule="exact"/>
        <w:rPr>
          <w:rFonts w:hint="eastAsia" w:ascii="宋体" w:hAnsi="宋体" w:eastAsia="宋体" w:cs="Times New Roman"/>
          <w:kern w:val="0"/>
          <w:sz w:val="28"/>
          <w:szCs w:val="28"/>
          <w:lang w:val="en-US" w:eastAsia="zh-CN" w:bidi="ar-SA"/>
        </w:rPr>
      </w:pPr>
      <w:r>
        <w:rPr>
          <w:rFonts w:hint="eastAsia" w:ascii="宋体" w:hAnsi="宋体" w:cs="Times New Roman"/>
          <w:kern w:val="0"/>
          <w:sz w:val="28"/>
          <w:szCs w:val="28"/>
          <w:lang w:val="en-US" w:eastAsia="zh-CN" w:bidi="ar-SA"/>
        </w:rPr>
        <w:t>3.</w:t>
      </w:r>
      <w:r>
        <w:rPr>
          <w:rFonts w:hint="eastAsia" w:ascii="宋体" w:hAnsi="宋体" w:eastAsia="宋体" w:cs="Times New Roman"/>
          <w:kern w:val="0"/>
          <w:sz w:val="28"/>
          <w:szCs w:val="28"/>
          <w:lang w:val="en-US" w:eastAsia="zh-CN" w:bidi="ar-SA"/>
        </w:rPr>
        <w:t>4备件及易损件</w:t>
      </w:r>
    </w:p>
    <w:p>
      <w:pPr>
        <w:spacing w:line="400" w:lineRule="exact"/>
        <w:ind w:firstLine="241" w:firstLineChars="100"/>
        <w:rPr>
          <w:rFonts w:hint="eastAsia"/>
          <w:sz w:val="24"/>
        </w:rPr>
      </w:pPr>
      <w:r>
        <w:rPr>
          <w:rFonts w:hint="eastAsia"/>
          <w:sz w:val="24"/>
          <w:lang w:val="en-US" w:eastAsia="zh-CN"/>
        </w:rPr>
        <w:t>1）</w:t>
      </w:r>
      <w:r>
        <w:rPr>
          <w:rFonts w:hint="eastAsia"/>
          <w:sz w:val="24"/>
        </w:rPr>
        <w:t xml:space="preserve"> 投标人应提供随机附带的免费备品备件清单（格式自报），如无此服务则可不提供。</w:t>
      </w:r>
    </w:p>
    <w:p>
      <w:pPr>
        <w:spacing w:line="400" w:lineRule="exact"/>
        <w:ind w:firstLine="241" w:firstLineChars="100"/>
        <w:rPr>
          <w:rFonts w:hint="eastAsia"/>
          <w:sz w:val="24"/>
        </w:rPr>
      </w:pPr>
      <w:r>
        <w:rPr>
          <w:rFonts w:hint="eastAsia"/>
          <w:sz w:val="24"/>
          <w:lang w:val="en-US" w:eastAsia="zh-CN"/>
        </w:rPr>
        <w:t>2）</w:t>
      </w:r>
      <w:r>
        <w:rPr>
          <w:rFonts w:hint="eastAsia"/>
          <w:sz w:val="24"/>
        </w:rPr>
        <w:t>应提供所供设备易损件清单（含名称、规格、每台设备配置该件数量、单价、生产厂家或供应商及通信地址），无此服务可不提供。</w:t>
      </w:r>
    </w:p>
    <w:p>
      <w:pPr>
        <w:tabs>
          <w:tab w:val="left" w:pos="510"/>
        </w:tabs>
        <w:spacing w:line="400" w:lineRule="exact"/>
        <w:rPr>
          <w:rFonts w:hint="eastAsia"/>
          <w:b/>
          <w:bCs/>
          <w:sz w:val="24"/>
        </w:rPr>
      </w:pPr>
    </w:p>
    <w:p>
      <w:pPr>
        <w:tabs>
          <w:tab w:val="left" w:pos="510"/>
        </w:tabs>
        <w:spacing w:line="400" w:lineRule="exact"/>
        <w:rPr>
          <w:rFonts w:hint="eastAsia" w:ascii="宋体" w:hAnsi="宋体" w:cs="Times New Roman"/>
          <w:kern w:val="0"/>
          <w:sz w:val="28"/>
          <w:szCs w:val="28"/>
          <w:lang w:val="en-US" w:eastAsia="zh-CN" w:bidi="ar-SA"/>
        </w:rPr>
      </w:pPr>
      <w:r>
        <w:rPr>
          <w:rFonts w:hint="eastAsia" w:ascii="宋体" w:hAnsi="宋体" w:cs="Times New Roman"/>
          <w:kern w:val="0"/>
          <w:sz w:val="28"/>
          <w:szCs w:val="28"/>
          <w:lang w:val="en-US" w:eastAsia="zh-CN" w:bidi="ar-SA"/>
        </w:rPr>
        <w:t>3.5、货物招回条款（需在报价文件中承诺）</w:t>
      </w:r>
    </w:p>
    <w:p>
      <w:pPr>
        <w:pStyle w:val="18"/>
        <w:spacing w:before="0" w:beforeAutospacing="0" w:after="0" w:afterAutospacing="0" w:line="400" w:lineRule="exact"/>
        <w:ind w:firstLine="241" w:firstLineChars="100"/>
        <w:rPr>
          <w:rFonts w:hint="eastAsia"/>
        </w:rPr>
      </w:pPr>
      <w:r>
        <w:t xml:space="preserve"> </w:t>
      </w:r>
      <w:r>
        <w:rPr>
          <w:rFonts w:hint="eastAsia"/>
          <w:u w:val="single"/>
        </w:rPr>
        <w:t>三</w:t>
      </w:r>
      <w:r>
        <w:t>年内，如因所供货物的设计缺陷和质量问题导致货物不能继续使用或因此造成的事故责任全部由供货商负责；不能继续使用的货物供货商应无条件地退回或更换。</w:t>
      </w:r>
    </w:p>
    <w:p>
      <w:pPr>
        <w:pStyle w:val="5"/>
        <w:tabs>
          <w:tab w:val="center" w:pos="4536"/>
          <w:tab w:val="left" w:pos="5880"/>
        </w:tabs>
        <w:jc w:val="both"/>
      </w:pPr>
      <w:bookmarkStart w:id="57" w:name="_Toc29362"/>
      <w:bookmarkStart w:id="58" w:name="_Toc260735341"/>
      <w:bookmarkStart w:id="59" w:name="_Toc1908"/>
      <w:r>
        <w:rPr>
          <w:rFonts w:hint="eastAsia"/>
          <w:lang w:val="en-US" w:eastAsia="zh-CN"/>
        </w:rPr>
        <w:t>四、</w:t>
      </w:r>
      <w:r>
        <w:rPr>
          <w:rFonts w:hint="eastAsia"/>
        </w:rPr>
        <w:t>其他要求</w:t>
      </w:r>
      <w:bookmarkEnd w:id="57"/>
      <w:bookmarkEnd w:id="58"/>
      <w:bookmarkEnd w:id="59"/>
    </w:p>
    <w:p>
      <w:pPr>
        <w:spacing w:line="432" w:lineRule="auto"/>
        <w:ind w:firstLine="482" w:firstLineChars="200"/>
        <w:jc w:val="left"/>
        <w:textAlignment w:val="baseline"/>
        <w:rPr>
          <w:rFonts w:hint="eastAsia" w:ascii="宋体" w:hAnsi="宋体"/>
          <w:sz w:val="24"/>
        </w:rPr>
      </w:pPr>
      <w:r>
        <w:rPr>
          <w:rFonts w:ascii="宋体" w:hAnsi="宋体"/>
          <w:sz w:val="24"/>
        </w:rPr>
        <w:t>1</w:t>
      </w:r>
      <w:r>
        <w:rPr>
          <w:rFonts w:hint="eastAsia" w:ascii="宋体" w:hAnsi="宋体"/>
          <w:sz w:val="24"/>
        </w:rPr>
        <w:t>、投标人应保证所提供的货物是全新的、未使用过的，并符合国家有关质量标准及规范；</w:t>
      </w:r>
    </w:p>
    <w:p>
      <w:pPr>
        <w:spacing w:line="432" w:lineRule="auto"/>
        <w:ind w:firstLine="482" w:firstLineChars="200"/>
        <w:jc w:val="left"/>
        <w:textAlignment w:val="baseline"/>
        <w:rPr>
          <w:rFonts w:ascii="宋体" w:hAnsi="宋体"/>
          <w:sz w:val="24"/>
        </w:rPr>
      </w:pPr>
      <w:r>
        <w:rPr>
          <w:rFonts w:hint="eastAsia" w:ascii="宋体" w:hAnsi="宋体"/>
          <w:sz w:val="24"/>
          <w:lang w:val="en-US" w:eastAsia="zh-CN"/>
        </w:rPr>
        <w:t>2</w:t>
      </w:r>
      <w:r>
        <w:rPr>
          <w:rFonts w:hint="eastAsia" w:ascii="宋体" w:hAnsi="宋体"/>
          <w:sz w:val="24"/>
        </w:rPr>
        <w:t>、所有产品均要求提供厂家标准售后服务，提供详细的售后服务和质量承诺书。</w:t>
      </w:r>
    </w:p>
    <w:p>
      <w:pPr>
        <w:spacing w:line="432" w:lineRule="auto"/>
        <w:ind w:firstLine="482" w:firstLineChars="200"/>
        <w:jc w:val="left"/>
        <w:textAlignment w:val="baseline"/>
        <w:rPr>
          <w:rFonts w:ascii="宋体" w:hAnsi="宋体"/>
          <w:sz w:val="24"/>
        </w:rPr>
      </w:pPr>
      <w:r>
        <w:rPr>
          <w:rFonts w:hint="eastAsia" w:ascii="宋体" w:hAnsi="宋体"/>
          <w:sz w:val="24"/>
          <w:lang w:val="en-US" w:eastAsia="zh-CN"/>
        </w:rPr>
        <w:t>3</w:t>
      </w:r>
      <w:r>
        <w:rPr>
          <w:rFonts w:hint="eastAsia" w:ascii="宋体" w:hAnsi="宋体"/>
          <w:sz w:val="24"/>
        </w:rPr>
        <w:t>、投标人应在投标文件中标明所提供货物的产地、品牌、生产厂家、规格及型号。</w:t>
      </w:r>
    </w:p>
    <w:p>
      <w:pPr>
        <w:spacing w:line="432" w:lineRule="auto"/>
        <w:ind w:firstLine="482" w:firstLineChars="200"/>
        <w:jc w:val="left"/>
        <w:textAlignment w:val="baseline"/>
        <w:rPr>
          <w:rFonts w:ascii="宋体" w:hAnsi="宋体"/>
          <w:sz w:val="24"/>
        </w:rPr>
      </w:pPr>
      <w:r>
        <w:rPr>
          <w:rFonts w:hint="eastAsia" w:ascii="宋体" w:hAnsi="宋体"/>
          <w:sz w:val="24"/>
          <w:lang w:val="en-US" w:eastAsia="zh-CN"/>
        </w:rPr>
        <w:t>4</w:t>
      </w:r>
      <w:r>
        <w:rPr>
          <w:rFonts w:hint="eastAsia" w:ascii="宋体" w:hAnsi="宋体"/>
          <w:sz w:val="24"/>
        </w:rPr>
        <w:t>、投标人应在投标报价中标明所有货物的单价及总价。</w:t>
      </w:r>
    </w:p>
    <w:p>
      <w:pPr>
        <w:pStyle w:val="5"/>
        <w:tabs>
          <w:tab w:val="center" w:pos="4536"/>
          <w:tab w:val="left" w:pos="5880"/>
        </w:tabs>
        <w:jc w:val="both"/>
        <w:rPr>
          <w:rFonts w:hint="eastAsia"/>
          <w:lang w:val="en-US" w:eastAsia="zh-CN"/>
        </w:rPr>
      </w:pPr>
      <w:bookmarkStart w:id="60" w:name="_Toc7254"/>
      <w:r>
        <w:rPr>
          <w:rFonts w:hint="eastAsia"/>
          <w:lang w:val="en-US" w:eastAsia="zh-CN"/>
        </w:rPr>
        <w:t>五、验收</w:t>
      </w:r>
      <w:bookmarkEnd w:id="60"/>
    </w:p>
    <w:p>
      <w:pPr>
        <w:numPr>
          <w:ilvl w:val="0"/>
          <w:numId w:val="0"/>
        </w:numPr>
        <w:spacing w:line="432" w:lineRule="auto"/>
        <w:ind w:leftChars="200"/>
        <w:jc w:val="left"/>
        <w:textAlignment w:val="baseline"/>
        <w:rPr>
          <w:rFonts w:hint="eastAsia" w:ascii="宋体" w:hAnsi="宋体"/>
          <w:sz w:val="24"/>
          <w:lang w:val="en-US" w:eastAsia="zh-CN"/>
        </w:rPr>
      </w:pPr>
      <w:r>
        <w:rPr>
          <w:rFonts w:hint="eastAsia" w:ascii="宋体" w:hAnsi="宋体"/>
          <w:sz w:val="24"/>
          <w:lang w:val="en-US" w:eastAsia="zh-CN"/>
        </w:rPr>
        <w:t>6.1抽样检测</w:t>
      </w:r>
    </w:p>
    <w:p>
      <w:pPr>
        <w:numPr>
          <w:ilvl w:val="0"/>
          <w:numId w:val="0"/>
        </w:numPr>
        <w:spacing w:line="432" w:lineRule="auto"/>
        <w:ind w:left="0" w:leftChars="0" w:firstLine="421" w:firstLineChars="175"/>
        <w:jc w:val="left"/>
        <w:textAlignment w:val="baseline"/>
        <w:rPr>
          <w:rFonts w:hint="eastAsia" w:ascii="宋体" w:hAnsi="宋体"/>
          <w:color w:val="auto"/>
          <w:sz w:val="24"/>
          <w:lang w:val="en-US" w:eastAsia="zh-CN"/>
        </w:rPr>
      </w:pPr>
      <w:r>
        <w:rPr>
          <w:rFonts w:hint="eastAsia" w:ascii="宋体" w:hAnsi="宋体" w:cs="仿宋_GB2312"/>
          <w:color w:val="auto"/>
          <w:sz w:val="24"/>
          <w:szCs w:val="24"/>
        </w:rPr>
        <w:t>中标单位在交货时</w:t>
      </w:r>
      <w:r>
        <w:rPr>
          <w:rFonts w:hint="eastAsia" w:ascii="宋体" w:hAnsi="宋体"/>
          <w:color w:val="auto"/>
          <w:sz w:val="24"/>
          <w:lang w:val="en-US" w:eastAsia="zh-CN"/>
        </w:rPr>
        <w:t>，</w:t>
      </w:r>
      <w:r>
        <w:rPr>
          <w:rFonts w:hint="eastAsia" w:ascii="宋体" w:hAnsi="宋体" w:cs="仿宋_GB2312"/>
          <w:color w:val="auto"/>
          <w:sz w:val="24"/>
          <w:szCs w:val="24"/>
        </w:rPr>
        <w:t>须</w:t>
      </w:r>
      <w:r>
        <w:rPr>
          <w:rFonts w:hint="eastAsia" w:ascii="宋体" w:hAnsi="宋体" w:cs="仿宋_GB2312"/>
          <w:color w:val="auto"/>
          <w:sz w:val="24"/>
          <w:szCs w:val="24"/>
          <w:lang w:eastAsia="zh-CN"/>
        </w:rPr>
        <w:t>各</w:t>
      </w:r>
      <w:r>
        <w:rPr>
          <w:rFonts w:hint="eastAsia" w:ascii="宋体" w:hAnsi="宋体" w:cs="仿宋_GB2312"/>
          <w:color w:val="auto"/>
          <w:sz w:val="24"/>
          <w:szCs w:val="24"/>
        </w:rPr>
        <w:t>多提供</w:t>
      </w:r>
      <w:r>
        <w:rPr>
          <w:rFonts w:hint="eastAsia" w:ascii="宋体" w:hAnsi="宋体" w:cs="仿宋_GB2312"/>
          <w:color w:val="auto"/>
          <w:sz w:val="24"/>
          <w:szCs w:val="24"/>
          <w:lang w:val="en-US" w:eastAsia="zh-CN"/>
        </w:rPr>
        <w:t>2~3</w:t>
      </w:r>
      <w:r>
        <w:rPr>
          <w:rFonts w:hint="eastAsia" w:ascii="宋体" w:hAnsi="宋体" w:cs="仿宋_GB2312"/>
          <w:color w:val="auto"/>
          <w:sz w:val="24"/>
          <w:szCs w:val="24"/>
          <w:lang w:eastAsia="zh-CN"/>
        </w:rPr>
        <w:t>套课桌椅</w:t>
      </w:r>
      <w:r>
        <w:rPr>
          <w:rFonts w:hint="eastAsia" w:ascii="宋体" w:hAnsi="宋体" w:cs="仿宋_GB2312"/>
          <w:color w:val="auto"/>
          <w:sz w:val="24"/>
          <w:szCs w:val="24"/>
          <w:lang w:val="en-US" w:eastAsia="zh-CN"/>
        </w:rPr>
        <w:t>，</w:t>
      </w:r>
      <w:r>
        <w:rPr>
          <w:rFonts w:hint="eastAsia" w:ascii="宋体" w:hAnsi="宋体" w:cs="仿宋_GB2312"/>
          <w:color w:val="auto"/>
          <w:sz w:val="24"/>
          <w:szCs w:val="24"/>
        </w:rPr>
        <w:t>甲方会随机抽取</w:t>
      </w:r>
      <w:r>
        <w:rPr>
          <w:rFonts w:hint="eastAsia" w:ascii="宋体" w:hAnsi="宋体" w:cs="仿宋_GB2312"/>
          <w:color w:val="auto"/>
          <w:sz w:val="24"/>
          <w:szCs w:val="24"/>
          <w:lang w:eastAsia="zh-CN"/>
        </w:rPr>
        <w:t>一部分样品</w:t>
      </w:r>
      <w:r>
        <w:rPr>
          <w:rFonts w:hint="eastAsia" w:ascii="宋体" w:hAnsi="宋体" w:cs="仿宋_GB2312"/>
          <w:color w:val="auto"/>
          <w:sz w:val="24"/>
          <w:szCs w:val="24"/>
        </w:rPr>
        <w:t>送至甲方指定的</w:t>
      </w:r>
      <w:r>
        <w:rPr>
          <w:rFonts w:hint="eastAsia" w:ascii="宋体" w:hAnsi="宋体" w:cs="仿宋_GB2312"/>
          <w:color w:val="auto"/>
          <w:sz w:val="24"/>
          <w:szCs w:val="24"/>
          <w:lang w:eastAsia="zh-CN"/>
        </w:rPr>
        <w:t>国家</w:t>
      </w:r>
      <w:r>
        <w:rPr>
          <w:rFonts w:hint="eastAsia" w:ascii="宋体" w:hAnsi="宋体" w:cs="仿宋_GB2312"/>
          <w:color w:val="auto"/>
          <w:sz w:val="24"/>
          <w:szCs w:val="24"/>
        </w:rPr>
        <w:t>检测机构进行检测；抽检的货物做为验收的依据，不予退还。</w:t>
      </w:r>
    </w:p>
    <w:p>
      <w:pPr>
        <w:numPr>
          <w:ilvl w:val="0"/>
          <w:numId w:val="0"/>
        </w:numPr>
        <w:spacing w:line="432" w:lineRule="auto"/>
        <w:ind w:leftChars="200"/>
        <w:jc w:val="left"/>
        <w:textAlignment w:val="baseline"/>
        <w:rPr>
          <w:rFonts w:hint="eastAsia" w:ascii="宋体" w:hAnsi="宋体"/>
          <w:sz w:val="24"/>
          <w:lang w:val="en-US" w:eastAsia="zh-CN"/>
        </w:rPr>
      </w:pPr>
      <w:r>
        <w:rPr>
          <w:rFonts w:hint="eastAsia" w:ascii="宋体" w:hAnsi="宋体"/>
          <w:sz w:val="24"/>
          <w:lang w:val="en-US" w:eastAsia="zh-CN"/>
        </w:rPr>
        <w:t>6.2验收材料审核</w:t>
      </w:r>
    </w:p>
    <w:p>
      <w:pPr>
        <w:numPr>
          <w:ilvl w:val="0"/>
          <w:numId w:val="0"/>
        </w:numPr>
        <w:spacing w:line="432" w:lineRule="auto"/>
        <w:ind w:left="0" w:leftChars="0" w:firstLine="421" w:firstLineChars="175"/>
        <w:jc w:val="left"/>
        <w:textAlignment w:val="baseline"/>
        <w:rPr>
          <w:rFonts w:hint="default" w:ascii="宋体" w:hAnsi="宋体"/>
          <w:sz w:val="24"/>
          <w:lang w:val="en-US" w:eastAsia="zh-CN"/>
        </w:rPr>
      </w:pPr>
      <w:r>
        <w:rPr>
          <w:rFonts w:hint="eastAsia" w:ascii="宋体" w:hAnsi="宋体"/>
          <w:sz w:val="24"/>
          <w:lang w:val="en-US" w:eastAsia="zh-CN"/>
        </w:rPr>
        <w:t>项目完工后，中标方需提供（包含但不限于）：验收申请函、中标通知书（复印件）、合同（复印件）、到货签收单、施工记录、安装调试合格确认书、投标时的所有证书和检测报告、产品合格证（每样产品一份）、说明书（每样产品一份）、培训记录、售后承诺函等竣工文件汇编。甲方组织专业机构</w:t>
      </w:r>
      <w:r>
        <w:rPr>
          <w:rFonts w:hint="eastAsia" w:ascii="宋体" w:hAnsi="宋体" w:cs="仿宋_GB2312"/>
          <w:sz w:val="24"/>
          <w:szCs w:val="24"/>
        </w:rPr>
        <w:t>对</w:t>
      </w:r>
      <w:r>
        <w:rPr>
          <w:rFonts w:hint="eastAsia" w:ascii="宋体" w:hAnsi="宋体" w:cs="仿宋_GB2312"/>
          <w:sz w:val="24"/>
          <w:szCs w:val="24"/>
          <w:lang w:eastAsia="zh-CN"/>
        </w:rPr>
        <w:t>以上材料及</w:t>
      </w:r>
      <w:r>
        <w:rPr>
          <w:rFonts w:hint="eastAsia" w:ascii="宋体" w:hAnsi="宋体" w:cs="仿宋_GB2312"/>
          <w:sz w:val="24"/>
          <w:szCs w:val="24"/>
        </w:rPr>
        <w:t>“评分细则”中</w:t>
      </w:r>
      <w:r>
        <w:rPr>
          <w:rFonts w:hint="eastAsia" w:ascii="宋体" w:hAnsi="宋体" w:cs="仿宋_GB2312"/>
          <w:sz w:val="24"/>
          <w:szCs w:val="24"/>
          <w:lang w:eastAsia="zh-CN"/>
        </w:rPr>
        <w:t>投标</w:t>
      </w:r>
      <w:r>
        <w:rPr>
          <w:rFonts w:hint="eastAsia" w:ascii="宋体" w:hAnsi="宋体" w:cs="仿宋_GB2312"/>
          <w:sz w:val="24"/>
          <w:szCs w:val="24"/>
        </w:rPr>
        <w:t>响应的所有证书进行核实，如有一项不符，则该项目不合格；</w:t>
      </w:r>
    </w:p>
    <w:p>
      <w:pPr>
        <w:numPr>
          <w:ilvl w:val="0"/>
          <w:numId w:val="0"/>
        </w:numPr>
        <w:spacing w:line="432" w:lineRule="auto"/>
        <w:ind w:leftChars="200"/>
        <w:jc w:val="left"/>
        <w:textAlignment w:val="baseline"/>
        <w:rPr>
          <w:rFonts w:hint="eastAsia" w:ascii="宋体" w:hAnsi="宋体"/>
          <w:sz w:val="24"/>
          <w:lang w:val="en-US" w:eastAsia="zh-CN"/>
        </w:rPr>
      </w:pPr>
      <w:r>
        <w:rPr>
          <w:rFonts w:hint="eastAsia" w:ascii="宋体" w:hAnsi="宋体"/>
          <w:sz w:val="24"/>
          <w:lang w:val="en-US" w:eastAsia="zh-CN"/>
        </w:rPr>
        <w:t>6.3现场验收</w:t>
      </w:r>
    </w:p>
    <w:p>
      <w:pPr>
        <w:widowControl/>
        <w:numPr>
          <w:ilvl w:val="0"/>
          <w:numId w:val="0"/>
        </w:numPr>
        <w:spacing w:line="360" w:lineRule="auto"/>
        <w:ind w:left="0" w:leftChars="0" w:firstLine="421" w:firstLineChars="175"/>
        <w:rPr>
          <w:rFonts w:ascii="宋体" w:hAnsi="宋体" w:cs="宋体"/>
          <w:color w:val="000000"/>
          <w:kern w:val="0"/>
          <w:sz w:val="24"/>
        </w:rPr>
      </w:pPr>
      <w:r>
        <w:rPr>
          <w:rFonts w:hint="eastAsia" w:ascii="宋体" w:hAnsi="宋体" w:cs="宋体"/>
          <w:color w:val="000000"/>
          <w:kern w:val="0"/>
          <w:sz w:val="24"/>
        </w:rPr>
        <w:t>对招投标文件中其他参数由甲乙双方组织有关部门、专家进行现场操作验收，如任一项功能、参数或品牌型号与投标文件响应的不符，则该项目不合格。</w:t>
      </w:r>
    </w:p>
    <w:p>
      <w:pPr>
        <w:widowControl/>
        <w:spacing w:line="360" w:lineRule="auto"/>
        <w:ind w:firstLine="482" w:firstLineChars="200"/>
        <w:rPr>
          <w:rFonts w:hint="eastAsia" w:ascii="宋体" w:hAnsi="宋体" w:cs="宋体"/>
          <w:bCs/>
          <w:color w:val="000000"/>
          <w:kern w:val="0"/>
          <w:sz w:val="24"/>
        </w:rPr>
      </w:pPr>
      <w:r>
        <w:rPr>
          <w:rFonts w:hint="eastAsia" w:ascii="宋体" w:hAnsi="宋体" w:cs="宋体"/>
          <w:bCs/>
          <w:color w:val="000000"/>
          <w:kern w:val="0"/>
          <w:sz w:val="24"/>
        </w:rPr>
        <w:t>第一次验收不合格，中标方可申请第二次验收，如果仍然不合格，甲方有权拒绝再次验收，一切损失由中标方承担。</w:t>
      </w:r>
      <w:r>
        <w:rPr>
          <w:rFonts w:hint="eastAsia" w:ascii="宋体" w:hAnsi="宋体" w:cs="仿宋_GB2312"/>
          <w:sz w:val="24"/>
          <w:szCs w:val="24"/>
        </w:rPr>
        <w:t>抽检货物送检的物流费、检验费及其它验收费用由乙方承担</w:t>
      </w:r>
      <w:r>
        <w:rPr>
          <w:rFonts w:hint="eastAsia" w:ascii="宋体" w:hAnsi="宋体" w:cs="宋体"/>
          <w:bCs/>
          <w:color w:val="000000"/>
          <w:kern w:val="0"/>
          <w:sz w:val="24"/>
        </w:rPr>
        <w:t>，费用计入报价。</w:t>
      </w:r>
    </w:p>
    <w:p>
      <w:pPr>
        <w:pStyle w:val="5"/>
        <w:tabs>
          <w:tab w:val="center" w:pos="4536"/>
          <w:tab w:val="left" w:pos="5880"/>
        </w:tabs>
        <w:jc w:val="both"/>
        <w:rPr>
          <w:rFonts w:hint="eastAsia"/>
          <w:lang w:val="en-US" w:eastAsia="zh-CN"/>
        </w:rPr>
      </w:pPr>
      <w:bookmarkStart w:id="61" w:name="_Toc28434"/>
      <w:r>
        <w:rPr>
          <w:rFonts w:hint="eastAsia"/>
          <w:lang w:val="en-US" w:eastAsia="zh-CN"/>
        </w:rPr>
        <w:t>六、付款方式</w:t>
      </w:r>
      <w:bookmarkEnd w:id="61"/>
    </w:p>
    <w:p>
      <w:pPr>
        <w:numPr>
          <w:ilvl w:val="0"/>
          <w:numId w:val="0"/>
        </w:numPr>
        <w:spacing w:line="432" w:lineRule="auto"/>
        <w:ind w:left="0" w:leftChars="0" w:firstLine="421" w:firstLineChars="175"/>
        <w:jc w:val="left"/>
        <w:textAlignment w:val="baseline"/>
        <w:rPr>
          <w:rFonts w:hint="eastAsia" w:ascii="宋体" w:hAnsi="宋体"/>
          <w:sz w:val="24"/>
          <w:lang w:eastAsia="zh-CN"/>
        </w:rPr>
      </w:pPr>
      <w:r>
        <w:rPr>
          <w:rFonts w:hint="eastAsia" w:ascii="宋体" w:hAnsi="宋体"/>
          <w:sz w:val="24"/>
        </w:rPr>
        <w:t>设备安装调试验收合格后首期支付合同金额的9</w:t>
      </w:r>
      <w:r>
        <w:rPr>
          <w:rFonts w:hint="eastAsia" w:ascii="宋体" w:hAnsi="宋体"/>
          <w:sz w:val="24"/>
          <w:lang w:val="en-US" w:eastAsia="zh-CN"/>
        </w:rPr>
        <w:t>5</w:t>
      </w:r>
      <w:r>
        <w:rPr>
          <w:rFonts w:hint="eastAsia" w:ascii="宋体" w:hAnsi="宋体"/>
          <w:sz w:val="24"/>
        </w:rPr>
        <w:t>％，如无质量问题</w:t>
      </w:r>
      <w:r>
        <w:rPr>
          <w:rFonts w:hint="eastAsia" w:ascii="宋体" w:hAnsi="宋体"/>
          <w:sz w:val="24"/>
          <w:lang w:eastAsia="zh-CN"/>
        </w:rPr>
        <w:t>第二年付剩余</w:t>
      </w:r>
      <w:r>
        <w:rPr>
          <w:rFonts w:hint="eastAsia" w:ascii="宋体" w:hAnsi="宋体"/>
          <w:sz w:val="24"/>
          <w:lang w:val="en-US" w:eastAsia="zh-CN"/>
        </w:rPr>
        <w:t>5%</w:t>
      </w:r>
      <w:r>
        <w:rPr>
          <w:rFonts w:hint="eastAsia" w:ascii="宋体" w:hAnsi="宋体"/>
          <w:sz w:val="24"/>
          <w:lang w:eastAsia="zh-CN"/>
        </w:rPr>
        <w:t>。</w:t>
      </w:r>
    </w:p>
    <w:p>
      <w:pPr>
        <w:pStyle w:val="5"/>
        <w:tabs>
          <w:tab w:val="center" w:pos="4536"/>
          <w:tab w:val="left" w:pos="5880"/>
        </w:tabs>
        <w:jc w:val="both"/>
        <w:rPr>
          <w:rFonts w:hint="eastAsia"/>
          <w:lang w:val="en-US" w:eastAsia="zh-CN"/>
        </w:rPr>
      </w:pPr>
      <w:bookmarkStart w:id="62" w:name="_Toc14439"/>
      <w:r>
        <w:rPr>
          <w:rFonts w:hint="eastAsia"/>
          <w:lang w:val="en-US" w:eastAsia="zh-CN"/>
        </w:rPr>
        <w:t>七、供货期及供货地点</w:t>
      </w:r>
      <w:bookmarkEnd w:id="62"/>
    </w:p>
    <w:p>
      <w:pPr>
        <w:numPr>
          <w:ilvl w:val="0"/>
          <w:numId w:val="0"/>
        </w:numPr>
        <w:spacing w:line="432" w:lineRule="auto"/>
        <w:ind w:left="0" w:leftChars="0" w:firstLine="421" w:firstLineChars="175"/>
        <w:jc w:val="left"/>
        <w:textAlignment w:val="baseline"/>
        <w:rPr>
          <w:rFonts w:hint="eastAsia" w:ascii="宋体" w:hAnsi="宋体"/>
          <w:sz w:val="24"/>
          <w:lang w:eastAsia="zh-CN"/>
        </w:rPr>
      </w:pPr>
      <w:r>
        <w:rPr>
          <w:rFonts w:hint="eastAsia" w:ascii="宋体" w:hAnsi="宋体"/>
          <w:bCs/>
          <w:color w:val="000000"/>
          <w:sz w:val="24"/>
          <w:szCs w:val="24"/>
        </w:rPr>
        <w:t>★</w:t>
      </w:r>
      <w:r>
        <w:rPr>
          <w:rFonts w:hint="eastAsia" w:ascii="宋体" w:hAnsi="宋体"/>
          <w:sz w:val="24"/>
          <w:lang w:val="en-US" w:eastAsia="zh-CN"/>
        </w:rPr>
        <w:t>1、本次项目供货周期为签订合同之日起20日历天</w:t>
      </w:r>
      <w:r>
        <w:rPr>
          <w:rFonts w:hint="eastAsia" w:ascii="宋体" w:hAnsi="宋体"/>
          <w:sz w:val="24"/>
          <w:lang w:eastAsia="zh-CN"/>
        </w:rPr>
        <w:t>。</w:t>
      </w:r>
    </w:p>
    <w:p>
      <w:pPr>
        <w:numPr>
          <w:ilvl w:val="0"/>
          <w:numId w:val="0"/>
        </w:numPr>
        <w:spacing w:line="432" w:lineRule="auto"/>
        <w:ind w:left="0" w:leftChars="0" w:firstLine="421" w:firstLineChars="175"/>
        <w:jc w:val="left"/>
        <w:textAlignment w:val="baseline"/>
        <w:rPr>
          <w:rFonts w:hint="default" w:ascii="宋体" w:hAnsi="宋体"/>
          <w:sz w:val="24"/>
          <w:lang w:val="en-US" w:eastAsia="zh-CN"/>
        </w:rPr>
      </w:pPr>
      <w:r>
        <w:rPr>
          <w:rFonts w:hint="eastAsia" w:ascii="宋体" w:hAnsi="宋体"/>
          <w:sz w:val="24"/>
          <w:lang w:val="en-US" w:eastAsia="zh-CN"/>
        </w:rPr>
        <w:t>2、本次供货地点为阳新县各乡镇义务学校，具体学校名单及各校送货数量在中标公示期结束后由阳新教育局提供。</w:t>
      </w:r>
    </w:p>
    <w:p>
      <w:pPr>
        <w:numPr>
          <w:ilvl w:val="0"/>
          <w:numId w:val="0"/>
        </w:numPr>
        <w:spacing w:line="520" w:lineRule="exact"/>
        <w:ind w:leftChars="0"/>
        <w:rPr>
          <w:rFonts w:ascii="宋体"/>
          <w:sz w:val="24"/>
          <w:szCs w:val="24"/>
        </w:rPr>
      </w:pPr>
    </w:p>
    <w:p>
      <w:pPr>
        <w:spacing w:line="360" w:lineRule="auto"/>
        <w:rPr>
          <w:rFonts w:ascii="宋体" w:cs="仿宋_GB2312"/>
          <w:sz w:val="24"/>
          <w:szCs w:val="24"/>
        </w:rPr>
      </w:pPr>
      <w:r>
        <w:rPr>
          <w:rFonts w:ascii="宋体" w:cs="仿宋_GB2312"/>
          <w:sz w:val="24"/>
          <w:szCs w:val="24"/>
        </w:rPr>
        <w:br w:type="page"/>
      </w:r>
    </w:p>
    <w:p>
      <w:pPr>
        <w:pStyle w:val="4"/>
        <w:numPr>
          <w:ilvl w:val="0"/>
          <w:numId w:val="2"/>
        </w:numPr>
        <w:jc w:val="center"/>
        <w:rPr>
          <w:rFonts w:ascii="黑体" w:hAnsi="黑体" w:eastAsia="黑体"/>
        </w:rPr>
      </w:pPr>
      <w:bookmarkStart w:id="63" w:name="_Toc30391"/>
      <w:r>
        <w:rPr>
          <w:rFonts w:hint="eastAsia" w:ascii="黑体" w:hAnsi="黑体" w:eastAsia="黑体"/>
        </w:rPr>
        <w:t>资格审查方法及标准</w:t>
      </w:r>
      <w:bookmarkEnd w:id="63"/>
    </w:p>
    <w:p>
      <w:pPr>
        <w:spacing w:line="360" w:lineRule="auto"/>
        <w:ind w:firstLine="420"/>
        <w:rPr>
          <w:rFonts w:ascii="宋体"/>
          <w:bCs/>
          <w:color w:val="0D0D0D"/>
          <w:sz w:val="24"/>
          <w:szCs w:val="20"/>
          <w:lang w:val="zh-CN"/>
        </w:rPr>
      </w:pPr>
      <w:r>
        <w:rPr>
          <w:rFonts w:hint="eastAsia" w:ascii="宋体" w:hAnsi="宋体"/>
          <w:bCs/>
          <w:color w:val="0D0D0D"/>
          <w:sz w:val="24"/>
          <w:szCs w:val="20"/>
          <w:lang w:val="zh-CN"/>
        </w:rPr>
        <w:t>根据《政府采购法》、《政府采购法实施条例》、《政府采购货物和服务招标投标管理办法》等相关法律法规确定以下资格审查方法及标准。</w:t>
      </w:r>
    </w:p>
    <w:p>
      <w:pPr>
        <w:pStyle w:val="5"/>
        <w:numPr>
          <w:ilvl w:val="0"/>
          <w:numId w:val="41"/>
        </w:numPr>
        <w:spacing w:before="0" w:after="0" w:line="360" w:lineRule="auto"/>
        <w:ind w:left="616" w:hanging="616"/>
        <w:jc w:val="left"/>
        <w:rPr>
          <w:rFonts w:ascii="宋体"/>
          <w:bCs w:val="0"/>
          <w:sz w:val="30"/>
          <w:szCs w:val="30"/>
          <w:lang w:val="zh-CN"/>
        </w:rPr>
      </w:pPr>
      <w:bookmarkStart w:id="64" w:name="_Toc494561958"/>
      <w:bookmarkStart w:id="65" w:name="_Toc4108"/>
      <w:r>
        <w:rPr>
          <w:rFonts w:hint="eastAsia" w:ascii="宋体" w:hAnsi="宋体"/>
          <w:bCs w:val="0"/>
          <w:sz w:val="30"/>
          <w:szCs w:val="30"/>
          <w:lang w:val="zh-CN"/>
        </w:rPr>
        <w:t>资格审查方法</w:t>
      </w:r>
      <w:bookmarkEnd w:id="64"/>
      <w:bookmarkEnd w:id="65"/>
    </w:p>
    <w:p>
      <w:pPr>
        <w:spacing w:line="360" w:lineRule="auto"/>
        <w:ind w:firstLine="420"/>
        <w:rPr>
          <w:rFonts w:ascii="宋体"/>
          <w:bCs/>
          <w:color w:val="0D0D0D"/>
          <w:sz w:val="24"/>
          <w:szCs w:val="20"/>
          <w:lang w:val="zh-CN"/>
        </w:rPr>
      </w:pPr>
      <w:r>
        <w:rPr>
          <w:rFonts w:hint="eastAsia" w:ascii="宋体" w:hAnsi="宋体"/>
          <w:bCs/>
          <w:color w:val="0D0D0D"/>
          <w:sz w:val="24"/>
          <w:szCs w:val="20"/>
          <w:lang w:val="zh-CN"/>
        </w:rPr>
        <w:t>公开招标采购项目开标结束后，采购人成立资格审查小组，依据法律、法规及招标文件的规定，对投标人的资格进行审查，以确定投标人资格是否合格。</w:t>
      </w:r>
    </w:p>
    <w:p>
      <w:pPr>
        <w:pStyle w:val="5"/>
        <w:numPr>
          <w:ilvl w:val="0"/>
          <w:numId w:val="41"/>
        </w:numPr>
        <w:spacing w:before="0" w:after="0" w:line="360" w:lineRule="auto"/>
        <w:ind w:left="616" w:hanging="616"/>
        <w:jc w:val="left"/>
        <w:rPr>
          <w:rFonts w:ascii="宋体"/>
          <w:bCs w:val="0"/>
          <w:sz w:val="30"/>
          <w:szCs w:val="30"/>
          <w:lang w:val="zh-CN"/>
        </w:rPr>
      </w:pPr>
      <w:bookmarkStart w:id="66" w:name="_Toc494561959"/>
      <w:bookmarkStart w:id="67" w:name="_Toc7603"/>
      <w:r>
        <w:rPr>
          <w:rFonts w:hint="eastAsia" w:ascii="宋体" w:hAnsi="宋体"/>
          <w:bCs w:val="0"/>
          <w:sz w:val="30"/>
          <w:szCs w:val="30"/>
          <w:lang w:val="zh-CN"/>
        </w:rPr>
        <w:t>资格审查标准</w:t>
      </w:r>
      <w:bookmarkEnd w:id="66"/>
      <w:bookmarkEnd w:id="67"/>
    </w:p>
    <w:p>
      <w:pPr>
        <w:numPr>
          <w:ilvl w:val="0"/>
          <w:numId w:val="42"/>
        </w:numPr>
        <w:tabs>
          <w:tab w:val="left" w:pos="616"/>
        </w:tabs>
        <w:spacing w:line="360" w:lineRule="auto"/>
        <w:ind w:left="14" w:firstLine="238"/>
        <w:rPr>
          <w:rFonts w:ascii="宋体"/>
          <w:b/>
          <w:color w:val="0D0D0D"/>
          <w:sz w:val="24"/>
          <w:szCs w:val="24"/>
          <w:lang w:val="zh-CN"/>
        </w:rPr>
      </w:pPr>
      <w:r>
        <w:rPr>
          <w:rFonts w:hint="eastAsia" w:ascii="宋体" w:hAnsi="宋体"/>
          <w:b/>
          <w:color w:val="0D0D0D"/>
          <w:sz w:val="24"/>
          <w:szCs w:val="24"/>
          <w:lang w:val="zh-CN"/>
        </w:rPr>
        <w:t>资格证明文件审查</w:t>
      </w:r>
    </w:p>
    <w:p>
      <w:pPr>
        <w:tabs>
          <w:tab w:val="left" w:pos="616"/>
        </w:tabs>
        <w:spacing w:line="360" w:lineRule="auto"/>
        <w:ind w:firstLine="420"/>
        <w:rPr>
          <w:rFonts w:ascii="Helvetica" w:hAnsi="Helvetica" w:cs="Helvetica"/>
          <w:b/>
          <w:color w:val="0D0D0D"/>
          <w:kern w:val="0"/>
          <w:sz w:val="24"/>
          <w:szCs w:val="24"/>
          <w:lang w:val="zh-CN"/>
        </w:rPr>
      </w:pPr>
      <w:r>
        <w:rPr>
          <w:rFonts w:hint="eastAsia" w:ascii="Helvetica" w:hAnsi="Helvetica" w:cs="Helvetica"/>
          <w:color w:val="0D0D0D"/>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color w:val="0D0D0D"/>
          <w:kern w:val="0"/>
          <w:sz w:val="24"/>
          <w:szCs w:val="24"/>
          <w:lang w:val="zh-CN"/>
        </w:rPr>
        <w:t>无效投标处理：</w:t>
      </w:r>
    </w:p>
    <w:p>
      <w:pPr>
        <w:pStyle w:val="36"/>
        <w:numPr>
          <w:ilvl w:val="0"/>
          <w:numId w:val="43"/>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应具备《政府采购法》第二十二条第一款规定的条件，</w:t>
      </w:r>
      <w:r>
        <w:rPr>
          <w:rFonts w:hint="eastAsia" w:hAnsi="宋体"/>
          <w:sz w:val="24"/>
          <w:szCs w:val="24"/>
        </w:rPr>
        <w:t>提供下列材料</w:t>
      </w:r>
      <w:r>
        <w:rPr>
          <w:rFonts w:hint="eastAsia" w:ascii="宋体" w:hAnsi="宋体"/>
          <w:sz w:val="24"/>
          <w:szCs w:val="24"/>
          <w:lang w:val="zh-CN"/>
        </w:rPr>
        <w:t>：</w:t>
      </w:r>
    </w:p>
    <w:p>
      <w:pPr>
        <w:pStyle w:val="36"/>
        <w:numPr>
          <w:ilvl w:val="0"/>
          <w:numId w:val="44"/>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法人或者其他组织的营业执照等证明文件，自然人的身份证明；</w:t>
      </w:r>
    </w:p>
    <w:p>
      <w:pPr>
        <w:pStyle w:val="36"/>
        <w:numPr>
          <w:ilvl w:val="0"/>
          <w:numId w:val="44"/>
        </w:numPr>
        <w:tabs>
          <w:tab w:val="left" w:pos="1036"/>
        </w:tabs>
        <w:spacing w:line="360" w:lineRule="auto"/>
        <w:ind w:left="1036" w:hanging="616" w:firstLineChars="0"/>
        <w:rPr>
          <w:rFonts w:ascii="宋体"/>
          <w:color w:val="FF0000"/>
          <w:sz w:val="24"/>
          <w:szCs w:val="24"/>
          <w:lang w:val="zh-CN"/>
        </w:rPr>
      </w:pPr>
      <w:r>
        <w:rPr>
          <w:rFonts w:hint="eastAsia" w:ascii="宋体" w:hAnsi="宋体"/>
          <w:color w:val="auto"/>
          <w:sz w:val="24"/>
          <w:szCs w:val="24"/>
          <w:lang w:val="zh-CN"/>
        </w:rPr>
        <w:t>财务状况报告（指审计报告），依法缴纳税收（指完税证明）和社会保障资金（指缴纳社保专用发票）的相关材料</w:t>
      </w:r>
      <w:r>
        <w:rPr>
          <w:rFonts w:hint="eastAsia" w:ascii="宋体" w:hAnsi="宋体"/>
          <w:color w:val="FF0000"/>
          <w:sz w:val="24"/>
          <w:szCs w:val="24"/>
          <w:lang w:val="zh-CN"/>
        </w:rPr>
        <w:t>（以上所有材料仅需提供投标日期起近三年中任一年均可）；</w:t>
      </w:r>
    </w:p>
    <w:p>
      <w:pPr>
        <w:pStyle w:val="36"/>
        <w:numPr>
          <w:ilvl w:val="0"/>
          <w:numId w:val="44"/>
        </w:numPr>
        <w:tabs>
          <w:tab w:val="left" w:pos="1036"/>
        </w:tabs>
        <w:spacing w:line="360" w:lineRule="auto"/>
        <w:ind w:left="1036" w:hanging="616" w:firstLineChars="0"/>
        <w:rPr>
          <w:rFonts w:ascii="宋体"/>
          <w:color w:val="auto"/>
          <w:sz w:val="24"/>
          <w:szCs w:val="24"/>
          <w:lang w:val="zh-CN"/>
        </w:rPr>
      </w:pPr>
      <w:r>
        <w:rPr>
          <w:rFonts w:hint="eastAsia" w:ascii="宋体" w:hAnsi="宋体"/>
          <w:color w:val="auto"/>
          <w:sz w:val="24"/>
          <w:szCs w:val="24"/>
          <w:lang w:val="zh-CN"/>
        </w:rPr>
        <w:t>具备履行合同所必需的设备和专业技术能力的证明材料；</w:t>
      </w:r>
    </w:p>
    <w:p>
      <w:pPr>
        <w:pStyle w:val="36"/>
        <w:numPr>
          <w:ilvl w:val="0"/>
          <w:numId w:val="44"/>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参加政府采购活动前</w:t>
      </w:r>
      <w:r>
        <w:rPr>
          <w:rFonts w:ascii="宋体" w:hAnsi="宋体"/>
          <w:sz w:val="24"/>
          <w:szCs w:val="24"/>
          <w:lang w:val="zh-CN"/>
        </w:rPr>
        <w:t>3</w:t>
      </w:r>
      <w:r>
        <w:rPr>
          <w:rFonts w:hint="eastAsia" w:ascii="宋体" w:hAnsi="宋体"/>
          <w:sz w:val="24"/>
          <w:szCs w:val="24"/>
          <w:lang w:val="zh-CN"/>
        </w:rPr>
        <w:t>年内在经营活动中没有重大违法记录的书面声明；</w:t>
      </w:r>
    </w:p>
    <w:p>
      <w:pPr>
        <w:pStyle w:val="36"/>
        <w:numPr>
          <w:ilvl w:val="0"/>
          <w:numId w:val="44"/>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具备法律、行政法规规定的其他条件的证明材料。</w:t>
      </w:r>
    </w:p>
    <w:p>
      <w:pPr>
        <w:pStyle w:val="36"/>
        <w:numPr>
          <w:ilvl w:val="0"/>
          <w:numId w:val="43"/>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未被“信用中国”网站</w:t>
      </w:r>
      <w:r>
        <w:rPr>
          <w:rFonts w:ascii="宋体" w:hAnsi="宋体"/>
          <w:sz w:val="24"/>
          <w:szCs w:val="24"/>
          <w:lang w:val="zh-CN"/>
        </w:rPr>
        <w:t>(www.creditchina.gov.cn)</w:t>
      </w:r>
      <w:r>
        <w:rPr>
          <w:rFonts w:hint="eastAsia" w:ascii="宋体" w:hAnsi="宋体"/>
          <w:sz w:val="24"/>
          <w:szCs w:val="24"/>
          <w:lang w:val="zh-CN"/>
        </w:rPr>
        <w:t>列入失信被执行人、重大税收违法案件当事人名单、政府采购严重违法失信行为记录名单的书面申明及该网站查询结果页面截图；</w:t>
      </w:r>
    </w:p>
    <w:p>
      <w:pPr>
        <w:pStyle w:val="36"/>
        <w:numPr>
          <w:ilvl w:val="0"/>
          <w:numId w:val="43"/>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招标文件第一章“投标人资格要求”中有特殊要求的，投标人应提供其符合特殊要求的证明材料或者情况说明；</w:t>
      </w:r>
    </w:p>
    <w:p>
      <w:pPr>
        <w:pStyle w:val="36"/>
        <w:numPr>
          <w:ilvl w:val="0"/>
          <w:numId w:val="43"/>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不符合联合体投标相关规定和要求的；</w:t>
      </w:r>
    </w:p>
    <w:p>
      <w:pPr>
        <w:pStyle w:val="36"/>
        <w:numPr>
          <w:ilvl w:val="0"/>
          <w:numId w:val="43"/>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投标人认为需提供的其它相关资格证明材料；</w:t>
      </w:r>
    </w:p>
    <w:p>
      <w:pPr>
        <w:pStyle w:val="36"/>
        <w:numPr>
          <w:ilvl w:val="0"/>
          <w:numId w:val="43"/>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资格证明文件正本应为清晰彩色影印件且加盖单位公章。</w:t>
      </w:r>
    </w:p>
    <w:p>
      <w:pPr>
        <w:numPr>
          <w:ilvl w:val="0"/>
          <w:numId w:val="42"/>
        </w:numPr>
        <w:tabs>
          <w:tab w:val="left" w:pos="616"/>
        </w:tabs>
        <w:spacing w:line="360" w:lineRule="auto"/>
        <w:ind w:left="14" w:firstLine="238"/>
        <w:rPr>
          <w:rFonts w:ascii="宋体"/>
          <w:b/>
          <w:sz w:val="24"/>
          <w:szCs w:val="24"/>
          <w:lang w:val="zh-CN"/>
        </w:rPr>
      </w:pPr>
      <w:r>
        <w:rPr>
          <w:rFonts w:hint="eastAsia" w:ascii="宋体" w:hAnsi="宋体"/>
          <w:b/>
          <w:sz w:val="24"/>
          <w:szCs w:val="24"/>
          <w:lang w:val="zh-CN"/>
        </w:rPr>
        <w:t>确定资格审查合格投标人</w:t>
      </w:r>
    </w:p>
    <w:p>
      <w:pPr>
        <w:pStyle w:val="36"/>
        <w:numPr>
          <w:ilvl w:val="0"/>
          <w:numId w:val="45"/>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36"/>
        <w:numPr>
          <w:ilvl w:val="0"/>
          <w:numId w:val="45"/>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资格审查合格投标人不足</w:t>
      </w:r>
      <w:r>
        <w:rPr>
          <w:rFonts w:ascii="宋体" w:hAnsi="宋体"/>
          <w:sz w:val="24"/>
          <w:szCs w:val="24"/>
          <w:lang w:val="zh-CN"/>
        </w:rPr>
        <w:t>3</w:t>
      </w:r>
      <w:r>
        <w:rPr>
          <w:rFonts w:hint="eastAsia" w:ascii="宋体" w:hAnsi="宋体"/>
          <w:sz w:val="24"/>
          <w:szCs w:val="24"/>
          <w:lang w:val="zh-CN"/>
        </w:rPr>
        <w:t>家的，不进行评标。</w:t>
      </w:r>
    </w:p>
    <w:p>
      <w:pPr>
        <w:pStyle w:val="36"/>
        <w:numPr>
          <w:ilvl w:val="0"/>
          <w:numId w:val="45"/>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资格审查未通过的投标人可在结果公告质疑有效期内按公告中的联系方式获知本单位的资格审查情况。</w:t>
      </w:r>
    </w:p>
    <w:p>
      <w:pPr>
        <w:pStyle w:val="36"/>
        <w:numPr>
          <w:ilvl w:val="0"/>
          <w:numId w:val="45"/>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采购人已进行资格预审的，不再进行资格审查。未通过资格预审的投标人集中采购机构</w:t>
      </w:r>
      <w:r>
        <w:rPr>
          <w:rFonts w:hint="eastAsia" w:ascii="宋体" w:hAnsi="宋体"/>
          <w:b/>
          <w:sz w:val="24"/>
          <w:szCs w:val="24"/>
          <w:lang w:val="zh-CN"/>
        </w:rPr>
        <w:t>拒绝</w:t>
      </w:r>
      <w:r>
        <w:rPr>
          <w:rFonts w:hint="eastAsia" w:ascii="宋体" w:hAnsi="宋体"/>
          <w:sz w:val="24"/>
          <w:szCs w:val="24"/>
          <w:lang w:val="zh-CN"/>
        </w:rPr>
        <w:t>其投标。</w:t>
      </w:r>
    </w:p>
    <w:p>
      <w:r>
        <w:br w:type="page"/>
      </w:r>
    </w:p>
    <w:p>
      <w:pPr>
        <w:pStyle w:val="4"/>
        <w:numPr>
          <w:ilvl w:val="0"/>
          <w:numId w:val="2"/>
        </w:numPr>
        <w:jc w:val="center"/>
        <w:rPr>
          <w:rFonts w:ascii="黑体" w:hAnsi="黑体" w:eastAsia="黑体"/>
        </w:rPr>
      </w:pPr>
      <w:bookmarkStart w:id="68" w:name="_Toc9336"/>
      <w:r>
        <w:rPr>
          <w:rFonts w:hint="eastAsia" w:ascii="黑体" w:hAnsi="黑体" w:eastAsia="黑体"/>
        </w:rPr>
        <w:t>评标方法、程序及标准</w:t>
      </w:r>
      <w:bookmarkEnd w:id="68"/>
    </w:p>
    <w:p>
      <w:pPr>
        <w:spacing w:line="360" w:lineRule="auto"/>
        <w:ind w:firstLine="482" w:firstLineChars="200"/>
        <w:rPr>
          <w:rFonts w:ascii="宋体"/>
          <w:bCs/>
          <w:sz w:val="24"/>
          <w:szCs w:val="20"/>
          <w:lang w:val="zh-CN"/>
        </w:rPr>
      </w:pPr>
      <w:r>
        <w:rPr>
          <w:rFonts w:hint="eastAsia" w:ascii="宋体" w:hAnsi="宋体"/>
          <w:bCs/>
          <w:sz w:val="24"/>
          <w:szCs w:val="20"/>
          <w:lang w:val="zh-CN"/>
        </w:rPr>
        <w:t>根据《政府采购法》、《政府采购法实施条例》、《政府采购货物和服务招标投标管理办法》等相关法律法规确定以下评标办法、程序及标准。</w:t>
      </w:r>
    </w:p>
    <w:p>
      <w:pPr>
        <w:pStyle w:val="5"/>
        <w:numPr>
          <w:ilvl w:val="0"/>
          <w:numId w:val="46"/>
        </w:numPr>
        <w:spacing w:before="0" w:after="0" w:line="360" w:lineRule="auto"/>
        <w:ind w:left="616" w:hanging="616"/>
        <w:jc w:val="left"/>
        <w:rPr>
          <w:rFonts w:ascii="宋体"/>
          <w:bCs w:val="0"/>
          <w:sz w:val="30"/>
          <w:szCs w:val="30"/>
          <w:lang w:val="zh-CN"/>
        </w:rPr>
      </w:pPr>
      <w:bookmarkStart w:id="69" w:name="_Toc278891605"/>
      <w:bookmarkStart w:id="70" w:name="_Toc272247708"/>
      <w:bookmarkStart w:id="71" w:name="_Toc494561961"/>
      <w:bookmarkStart w:id="72" w:name="_Toc2795"/>
      <w:r>
        <w:rPr>
          <w:rFonts w:hint="eastAsia" w:ascii="宋体" w:hAnsi="宋体"/>
          <w:bCs w:val="0"/>
          <w:sz w:val="30"/>
          <w:szCs w:val="30"/>
          <w:lang w:val="zh-CN"/>
        </w:rPr>
        <w:t>评标</w:t>
      </w:r>
      <w:bookmarkEnd w:id="69"/>
      <w:bookmarkEnd w:id="70"/>
      <w:r>
        <w:rPr>
          <w:rFonts w:hint="eastAsia" w:ascii="宋体" w:hAnsi="宋体"/>
          <w:bCs w:val="0"/>
          <w:sz w:val="30"/>
          <w:szCs w:val="30"/>
          <w:lang w:val="zh-CN"/>
        </w:rPr>
        <w:t>方法</w:t>
      </w:r>
      <w:bookmarkEnd w:id="71"/>
      <w:bookmarkEnd w:id="72"/>
    </w:p>
    <w:p>
      <w:pPr>
        <w:spacing w:line="360" w:lineRule="auto"/>
        <w:ind w:firstLine="482" w:firstLineChars="200"/>
        <w:rPr>
          <w:rFonts w:ascii="宋体"/>
          <w:bCs/>
          <w:sz w:val="24"/>
          <w:szCs w:val="20"/>
          <w:lang w:val="zh-CN"/>
        </w:rPr>
      </w:pPr>
      <w:r>
        <w:rPr>
          <w:rFonts w:hint="eastAsia" w:ascii="宋体" w:hAnsi="宋体"/>
          <w:bCs/>
          <w:sz w:val="24"/>
          <w:szCs w:val="20"/>
          <w:lang w:val="zh-CN"/>
        </w:rPr>
        <w:t>本项目评标采用综合评分法，是指投标文件满足招标文件全部实质性要求，且按照评审因素的量化指标评审得分最高的投标人为中标候选人的评标方法。</w:t>
      </w:r>
    </w:p>
    <w:p>
      <w:pPr>
        <w:pStyle w:val="5"/>
        <w:numPr>
          <w:ilvl w:val="0"/>
          <w:numId w:val="46"/>
        </w:numPr>
        <w:spacing w:before="0" w:after="0" w:line="360" w:lineRule="auto"/>
        <w:ind w:left="616" w:hanging="616"/>
        <w:jc w:val="left"/>
        <w:rPr>
          <w:rFonts w:ascii="宋体"/>
          <w:bCs w:val="0"/>
          <w:sz w:val="30"/>
          <w:szCs w:val="30"/>
          <w:lang w:val="zh-CN"/>
        </w:rPr>
      </w:pPr>
      <w:bookmarkStart w:id="73" w:name="_Toc278891606"/>
      <w:bookmarkStart w:id="74" w:name="_Toc272247709"/>
      <w:bookmarkStart w:id="75" w:name="_Toc494561962"/>
      <w:bookmarkStart w:id="76" w:name="_Toc2426"/>
      <w:r>
        <w:rPr>
          <w:rFonts w:hint="eastAsia" w:ascii="宋体" w:hAnsi="宋体"/>
          <w:bCs w:val="0"/>
          <w:sz w:val="30"/>
          <w:szCs w:val="30"/>
          <w:lang w:val="zh-CN"/>
        </w:rPr>
        <w:t>评标程序</w:t>
      </w:r>
      <w:bookmarkEnd w:id="73"/>
      <w:bookmarkEnd w:id="74"/>
      <w:r>
        <w:rPr>
          <w:rFonts w:hint="eastAsia" w:ascii="宋体" w:hAnsi="宋体"/>
          <w:bCs w:val="0"/>
          <w:sz w:val="30"/>
          <w:szCs w:val="30"/>
          <w:lang w:val="zh-CN"/>
        </w:rPr>
        <w:t>及标准</w:t>
      </w:r>
      <w:bookmarkEnd w:id="75"/>
      <w:bookmarkEnd w:id="76"/>
    </w:p>
    <w:p>
      <w:pPr>
        <w:spacing w:line="360" w:lineRule="auto"/>
        <w:ind w:firstLine="482" w:firstLineChars="200"/>
        <w:rPr>
          <w:rFonts w:ascii="宋体"/>
          <w:bCs/>
          <w:sz w:val="24"/>
          <w:szCs w:val="20"/>
          <w:lang w:val="zh-CN"/>
        </w:rPr>
      </w:pPr>
      <w:r>
        <w:rPr>
          <w:rFonts w:hint="eastAsia" w:ascii="宋体" w:hAnsi="宋体"/>
          <w:bCs/>
          <w:sz w:val="24"/>
          <w:szCs w:val="20"/>
          <w:lang w:val="zh-CN"/>
        </w:rPr>
        <w:t>评标委员会按以下工作程序进行评标：</w:t>
      </w:r>
      <w:r>
        <w:rPr>
          <w:rFonts w:hint="eastAsia" w:ascii="宋体" w:hAnsi="宋体"/>
          <w:sz w:val="24"/>
          <w:szCs w:val="20"/>
          <w:lang w:val="zh-CN"/>
        </w:rPr>
        <w:t>符合性审查、澄清有关问题、综合比较和评价、确定中标候选人名单。</w:t>
      </w:r>
    </w:p>
    <w:p>
      <w:pPr>
        <w:numPr>
          <w:ilvl w:val="0"/>
          <w:numId w:val="47"/>
        </w:numPr>
        <w:ind w:left="1315" w:leftChars="154" w:hanging="991" w:hangingChars="353"/>
        <w:rPr>
          <w:rFonts w:ascii="宋体"/>
          <w:strike/>
          <w:sz w:val="28"/>
          <w:szCs w:val="28"/>
          <w:lang w:val="zh-CN"/>
        </w:rPr>
      </w:pPr>
      <w:r>
        <w:rPr>
          <w:rFonts w:hint="eastAsia" w:ascii="宋体" w:hAnsi="宋体"/>
          <w:b/>
          <w:sz w:val="28"/>
          <w:szCs w:val="28"/>
          <w:lang w:val="zh-CN"/>
        </w:rPr>
        <w:t>符合性审查</w:t>
      </w:r>
    </w:p>
    <w:p>
      <w:pPr>
        <w:spacing w:line="360" w:lineRule="auto"/>
        <w:ind w:firstLine="471" w:firstLineChars="196"/>
        <w:rPr>
          <w:rFonts w:ascii="宋体"/>
          <w:bCs/>
          <w:sz w:val="24"/>
          <w:szCs w:val="20"/>
          <w:lang w:val="zh-CN"/>
        </w:rPr>
      </w:pPr>
      <w:r>
        <w:rPr>
          <w:rFonts w:hint="eastAsia" w:ascii="Helvetica" w:hAnsi="Helvetica" w:cs="Helvetica"/>
          <w:kern w:val="0"/>
          <w:sz w:val="24"/>
          <w:szCs w:val="24"/>
          <w:lang w:val="zh-CN"/>
        </w:rPr>
        <w:t>评标委员会应当对符合资格的投标人的投标文件进行符合性审查，以确定其是否满足招标文件的实质性要求。</w:t>
      </w:r>
      <w:r>
        <w:rPr>
          <w:rFonts w:hint="eastAsia" w:ascii="宋体" w:hAnsi="宋体"/>
          <w:bCs/>
          <w:sz w:val="24"/>
          <w:szCs w:val="20"/>
          <w:lang w:val="zh-CN"/>
        </w:rPr>
        <w:t>符合性审查出现下列情形之一的投标按照</w:t>
      </w:r>
      <w:r>
        <w:rPr>
          <w:rFonts w:hint="eastAsia" w:ascii="宋体" w:hAnsi="宋体"/>
          <w:b/>
          <w:bCs/>
          <w:sz w:val="24"/>
          <w:szCs w:val="20"/>
          <w:lang w:val="zh-CN"/>
        </w:rPr>
        <w:t>无效投标处理</w:t>
      </w:r>
      <w:r>
        <w:rPr>
          <w:rFonts w:hint="eastAsia" w:ascii="宋体" w:hAnsi="宋体"/>
          <w:bCs/>
          <w:sz w:val="24"/>
          <w:szCs w:val="20"/>
          <w:lang w:val="zh-CN"/>
        </w:rPr>
        <w:t>：</w:t>
      </w:r>
    </w:p>
    <w:p>
      <w:pPr>
        <w:numPr>
          <w:ilvl w:val="0"/>
          <w:numId w:val="48"/>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投标总报价超过项目（分包）预算金额或最高限价的；</w:t>
      </w:r>
    </w:p>
    <w:p>
      <w:pPr>
        <w:numPr>
          <w:ilvl w:val="0"/>
          <w:numId w:val="48"/>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《投标书》、《法定代表人授权书》、《开标一览表》未提供或不符合招标文件要求的；</w:t>
      </w:r>
    </w:p>
    <w:p>
      <w:pPr>
        <w:numPr>
          <w:ilvl w:val="0"/>
          <w:numId w:val="48"/>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工期（服务期限）、质保期不符合招标文件要求的；</w:t>
      </w:r>
    </w:p>
    <w:p>
      <w:pPr>
        <w:numPr>
          <w:ilvl w:val="0"/>
          <w:numId w:val="48"/>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出现两个或两个以上不同报价的；</w:t>
      </w:r>
    </w:p>
    <w:p>
      <w:pPr>
        <w:numPr>
          <w:ilvl w:val="0"/>
          <w:numId w:val="48"/>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出现两个或两个以上投标方案的（招标文件中要求提供备选方案的除外）；</w:t>
      </w:r>
    </w:p>
    <w:p>
      <w:pPr>
        <w:numPr>
          <w:ilvl w:val="0"/>
          <w:numId w:val="48"/>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投标报价存在缺项、漏项的；</w:t>
      </w:r>
    </w:p>
    <w:p>
      <w:pPr>
        <w:numPr>
          <w:ilvl w:val="0"/>
          <w:numId w:val="48"/>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投标有效期不足的；</w:t>
      </w:r>
    </w:p>
    <w:p>
      <w:pPr>
        <w:numPr>
          <w:ilvl w:val="0"/>
          <w:numId w:val="48"/>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无法定代表人签字（签章）或签字（签章）人无法定代表人有效授权的；</w:t>
      </w:r>
    </w:p>
    <w:p>
      <w:pPr>
        <w:numPr>
          <w:ilvl w:val="0"/>
          <w:numId w:val="48"/>
        </w:numPr>
        <w:tabs>
          <w:tab w:val="left" w:pos="75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正本未按要求提供加盖公章及签字（签章）原件的；</w:t>
      </w:r>
    </w:p>
    <w:p>
      <w:pPr>
        <w:numPr>
          <w:ilvl w:val="0"/>
          <w:numId w:val="48"/>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符合招标文件第二章“投标人须知”中</w:t>
      </w:r>
      <w:r>
        <w:rPr>
          <w:rFonts w:ascii="Times New Roman" w:hAnsi="宋体"/>
          <w:sz w:val="24"/>
          <w:szCs w:val="24"/>
          <w:lang w:val="zh-CN"/>
        </w:rPr>
        <w:t>40</w:t>
      </w:r>
      <w:r>
        <w:rPr>
          <w:rFonts w:hint="eastAsia" w:ascii="Times New Roman" w:hAnsi="宋体"/>
          <w:sz w:val="24"/>
          <w:szCs w:val="24"/>
          <w:lang w:val="zh-CN"/>
        </w:rPr>
        <w:t>条中规定情形，以分公司形式参与投标的，法定代表人授权书未由总公司法定代表人签字（盖章）并加盖公章的；</w:t>
      </w:r>
    </w:p>
    <w:p>
      <w:pPr>
        <w:numPr>
          <w:ilvl w:val="0"/>
          <w:numId w:val="48"/>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未按要求提供招标文件第二章“十、其他注意事项”中规定的书面声明的；</w:t>
      </w:r>
    </w:p>
    <w:p>
      <w:pPr>
        <w:numPr>
          <w:ilvl w:val="0"/>
          <w:numId w:val="48"/>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8"/>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所投货物是通过中国海关报关验放进入中国境内且产自关境外的（招标文件中注明已办理进口产品核准的除外）；</w:t>
      </w:r>
    </w:p>
    <w:p>
      <w:pPr>
        <w:numPr>
          <w:ilvl w:val="0"/>
          <w:numId w:val="48"/>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未提供所投货物（工程或服务）的具体参数值或功能表述，或原文复制招标文件的技术规格相关部分内容作为其投标文件的一部分的；</w:t>
      </w:r>
    </w:p>
    <w:p>
      <w:pPr>
        <w:numPr>
          <w:ilvl w:val="0"/>
          <w:numId w:val="48"/>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不满足招标文件第三章“项目技术、服务和商务要求”中“★”号条款要求的；</w:t>
      </w:r>
    </w:p>
    <w:p>
      <w:pPr>
        <w:numPr>
          <w:ilvl w:val="0"/>
          <w:numId w:val="48"/>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含有采购人不能接受的附加条件的；</w:t>
      </w:r>
    </w:p>
    <w:p>
      <w:pPr>
        <w:numPr>
          <w:ilvl w:val="0"/>
          <w:numId w:val="48"/>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8"/>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法律、法规和招标文件规定的其他无效投标情形。</w:t>
      </w:r>
    </w:p>
    <w:p>
      <w:pPr>
        <w:numPr>
          <w:ilvl w:val="0"/>
          <w:numId w:val="47"/>
        </w:numPr>
        <w:ind w:left="1315" w:leftChars="154" w:hanging="991" w:hangingChars="353"/>
        <w:rPr>
          <w:rFonts w:ascii="宋体"/>
          <w:b/>
          <w:sz w:val="28"/>
          <w:szCs w:val="28"/>
          <w:lang w:val="zh-CN"/>
        </w:rPr>
      </w:pPr>
      <w:r>
        <w:rPr>
          <w:rFonts w:hint="eastAsia" w:ascii="宋体" w:hAnsi="宋体"/>
          <w:b/>
          <w:sz w:val="28"/>
          <w:szCs w:val="28"/>
          <w:lang w:val="zh-CN"/>
        </w:rPr>
        <w:t>澄清有关问题</w:t>
      </w:r>
    </w:p>
    <w:p>
      <w:pPr>
        <w:numPr>
          <w:ilvl w:val="0"/>
          <w:numId w:val="49"/>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评标期间，对于投标文件中含义不明确、同类问题表述不一致或者有明显文字和计算错误的内容，评标委员会应当以书面形式要求投标人作出必要的澄清、说明或者补正。</w:t>
      </w:r>
    </w:p>
    <w:p>
      <w:pPr>
        <w:numPr>
          <w:ilvl w:val="0"/>
          <w:numId w:val="49"/>
        </w:numPr>
        <w:tabs>
          <w:tab w:val="left" w:pos="616"/>
        </w:tabs>
        <w:spacing w:line="360" w:lineRule="auto"/>
        <w:ind w:left="10" w:leftChars="5" w:firstLine="237" w:firstLineChars="99"/>
        <w:rPr>
          <w:rFonts w:ascii="宋体"/>
          <w:bCs/>
          <w:strike/>
          <w:sz w:val="24"/>
          <w:szCs w:val="20"/>
          <w:lang w:val="zh-CN"/>
        </w:rPr>
      </w:pPr>
      <w:r>
        <w:rPr>
          <w:rFonts w:hint="eastAsia" w:ascii="宋体" w:hAnsi="宋体"/>
          <w:bCs/>
          <w:sz w:val="24"/>
          <w:szCs w:val="20"/>
          <w:lang w:val="zh-CN"/>
        </w:rPr>
        <w:t>投标人应按照评标委员会要求的澄清内容在规定时间内做出澄清。</w:t>
      </w:r>
      <w:r>
        <w:rPr>
          <w:rFonts w:hint="eastAsia" w:ascii="宋体" w:hAnsi="宋体"/>
          <w:sz w:val="24"/>
          <w:szCs w:val="20"/>
          <w:lang w:val="zh-CN"/>
        </w:rPr>
        <w:t>投标文件报价出现前后不一致的，按照本节第</w:t>
      </w:r>
      <w:r>
        <w:rPr>
          <w:rFonts w:ascii="宋体" w:hAnsi="宋体"/>
          <w:sz w:val="24"/>
          <w:szCs w:val="20"/>
          <w:lang w:val="zh-CN"/>
        </w:rPr>
        <w:t>3</w:t>
      </w:r>
      <w:r>
        <w:rPr>
          <w:rFonts w:hint="eastAsia" w:ascii="宋体" w:hAnsi="宋体"/>
          <w:bCs/>
          <w:sz w:val="24"/>
          <w:szCs w:val="20"/>
          <w:lang w:val="zh-CN"/>
        </w:rPr>
        <w:t>条规定进行修正，</w:t>
      </w:r>
      <w:r>
        <w:rPr>
          <w:rFonts w:hint="eastAsia" w:ascii="Helvetica" w:hAnsi="Helvetica" w:cs="Helvetica"/>
          <w:kern w:val="0"/>
          <w:sz w:val="24"/>
          <w:szCs w:val="24"/>
          <w:lang w:val="zh-CN"/>
        </w:rPr>
        <w:t>投标人的澄清、说明或者补正不得超出投标文件的范围或者改变投标文件的实质性内容。</w:t>
      </w:r>
    </w:p>
    <w:p>
      <w:pPr>
        <w:numPr>
          <w:ilvl w:val="0"/>
          <w:numId w:val="49"/>
        </w:numPr>
        <w:tabs>
          <w:tab w:val="left" w:pos="616"/>
        </w:tabs>
        <w:spacing w:line="360" w:lineRule="auto"/>
        <w:ind w:left="10" w:leftChars="5" w:firstLine="237" w:firstLineChars="99"/>
        <w:rPr>
          <w:rFonts w:ascii="宋体"/>
          <w:bCs/>
          <w:sz w:val="24"/>
          <w:szCs w:val="20"/>
          <w:lang w:val="zh-CN"/>
        </w:rPr>
      </w:pPr>
      <w:r>
        <w:rPr>
          <w:rFonts w:hint="eastAsia" w:ascii="宋体" w:hAnsi="宋体"/>
          <w:bCs/>
          <w:sz w:val="24"/>
          <w:szCs w:val="20"/>
          <w:lang w:val="zh-CN"/>
        </w:rPr>
        <w:t>投标文件报价出现前后不一致的，按照下列规定修正：</w:t>
      </w:r>
    </w:p>
    <w:p>
      <w:pPr>
        <w:numPr>
          <w:ilvl w:val="0"/>
          <w:numId w:val="50"/>
        </w:numPr>
        <w:adjustRightInd w:val="0"/>
        <w:spacing w:line="360" w:lineRule="auto"/>
        <w:ind w:left="742" w:hanging="493"/>
        <w:rPr>
          <w:rFonts w:ascii="宋体"/>
          <w:color w:val="0D0D0D"/>
          <w:sz w:val="24"/>
          <w:szCs w:val="24"/>
          <w:lang w:val="zh-CN"/>
        </w:rPr>
      </w:pPr>
      <w:r>
        <w:rPr>
          <w:rFonts w:hint="eastAsia" w:ascii="宋体" w:hAnsi="宋体"/>
          <w:color w:val="0D0D0D"/>
          <w:sz w:val="24"/>
          <w:szCs w:val="24"/>
          <w:lang w:val="zh-CN"/>
        </w:rPr>
        <w:t>投标文件中开标一览表内容与投标文件中相应内容不一致的，以开标一览表为准。</w:t>
      </w:r>
    </w:p>
    <w:p>
      <w:pPr>
        <w:numPr>
          <w:ilvl w:val="0"/>
          <w:numId w:val="50"/>
        </w:numPr>
        <w:adjustRightInd w:val="0"/>
        <w:spacing w:line="360" w:lineRule="auto"/>
        <w:ind w:left="742" w:hanging="493"/>
        <w:rPr>
          <w:rFonts w:ascii="宋体"/>
          <w:color w:val="0D0D0D"/>
          <w:sz w:val="24"/>
          <w:szCs w:val="24"/>
          <w:lang w:val="zh-CN"/>
        </w:rPr>
      </w:pPr>
      <w:r>
        <w:rPr>
          <w:rFonts w:hint="eastAsia" w:ascii="宋体" w:hAnsi="宋体"/>
          <w:color w:val="0D0D0D"/>
          <w:sz w:val="24"/>
          <w:szCs w:val="24"/>
          <w:lang w:val="zh-CN"/>
        </w:rPr>
        <w:t>大写金额和小写金额不一致的，以大写金额为准。</w:t>
      </w:r>
    </w:p>
    <w:p>
      <w:pPr>
        <w:numPr>
          <w:ilvl w:val="0"/>
          <w:numId w:val="50"/>
        </w:numPr>
        <w:adjustRightInd w:val="0"/>
        <w:spacing w:line="360" w:lineRule="auto"/>
        <w:ind w:left="742" w:hanging="493"/>
        <w:rPr>
          <w:rFonts w:ascii="宋体"/>
          <w:color w:val="0D0D0D"/>
          <w:sz w:val="24"/>
          <w:szCs w:val="24"/>
          <w:lang w:val="zh-CN"/>
        </w:rPr>
      </w:pPr>
      <w:r>
        <w:rPr>
          <w:rFonts w:hint="eastAsia" w:ascii="宋体" w:hAnsi="宋体"/>
          <w:color w:val="0D0D0D"/>
          <w:sz w:val="24"/>
          <w:szCs w:val="24"/>
          <w:lang w:val="zh-CN"/>
        </w:rPr>
        <w:t>单价金额小数点或者百分比有明显错位的，以开标一览表的总价为准，并修改单价。</w:t>
      </w:r>
    </w:p>
    <w:p>
      <w:pPr>
        <w:numPr>
          <w:ilvl w:val="0"/>
          <w:numId w:val="50"/>
        </w:numPr>
        <w:adjustRightInd w:val="0"/>
        <w:spacing w:line="360" w:lineRule="auto"/>
        <w:ind w:left="742" w:hanging="493"/>
        <w:rPr>
          <w:rFonts w:ascii="宋体"/>
          <w:color w:val="0D0D0D"/>
          <w:sz w:val="24"/>
          <w:szCs w:val="24"/>
          <w:lang w:val="zh-CN"/>
        </w:rPr>
      </w:pPr>
      <w:r>
        <w:rPr>
          <w:rFonts w:hint="eastAsia" w:ascii="宋体" w:hAnsi="宋体"/>
          <w:color w:val="0D0D0D"/>
          <w:sz w:val="24"/>
          <w:szCs w:val="24"/>
          <w:lang w:val="zh-CN"/>
        </w:rPr>
        <w:t>总价金额与按单价汇总金额不一致的，以单价金额计算结果为准。</w:t>
      </w:r>
    </w:p>
    <w:p>
      <w:pPr>
        <w:numPr>
          <w:ilvl w:val="0"/>
          <w:numId w:val="50"/>
        </w:numPr>
        <w:adjustRightInd w:val="0"/>
        <w:spacing w:line="360" w:lineRule="auto"/>
        <w:ind w:left="742" w:hanging="493"/>
        <w:rPr>
          <w:rFonts w:ascii="宋体"/>
          <w:color w:val="0D0D0D"/>
          <w:sz w:val="24"/>
          <w:szCs w:val="24"/>
          <w:lang w:val="zh-CN"/>
        </w:rPr>
      </w:pPr>
      <w:r>
        <w:rPr>
          <w:rFonts w:hint="eastAsia" w:ascii="宋体" w:hAnsi="宋体"/>
          <w:color w:val="0D0D0D"/>
          <w:sz w:val="24"/>
          <w:szCs w:val="24"/>
          <w:lang w:val="zh-CN"/>
        </w:rPr>
        <w:t>同时出现两种以上不一致的，按照前款规定的顺序修正。</w:t>
      </w:r>
    </w:p>
    <w:p>
      <w:pPr>
        <w:numPr>
          <w:ilvl w:val="0"/>
          <w:numId w:val="50"/>
        </w:numPr>
        <w:adjustRightInd w:val="0"/>
        <w:spacing w:line="360" w:lineRule="auto"/>
        <w:ind w:left="742" w:hanging="493"/>
        <w:rPr>
          <w:rFonts w:ascii="宋体"/>
          <w:color w:val="0D0D0D"/>
          <w:sz w:val="24"/>
          <w:szCs w:val="24"/>
          <w:lang w:val="zh-CN"/>
        </w:rPr>
      </w:pPr>
      <w:r>
        <w:rPr>
          <w:rFonts w:hint="eastAsia" w:ascii="宋体" w:hAnsi="宋体"/>
          <w:color w:val="0D0D0D"/>
          <w:sz w:val="24"/>
          <w:szCs w:val="24"/>
          <w:lang w:val="zh-CN"/>
        </w:rPr>
        <w:t>修正后的报价按照本节第</w:t>
      </w:r>
      <w:r>
        <w:rPr>
          <w:rFonts w:ascii="宋体" w:hAnsi="宋体"/>
          <w:color w:val="0D0D0D"/>
          <w:sz w:val="24"/>
          <w:szCs w:val="24"/>
          <w:lang w:val="zh-CN"/>
        </w:rPr>
        <w:t>4</w:t>
      </w:r>
      <w:r>
        <w:rPr>
          <w:rFonts w:hint="eastAsia" w:ascii="宋体" w:hAnsi="宋体"/>
          <w:color w:val="0D0D0D"/>
          <w:sz w:val="24"/>
          <w:szCs w:val="24"/>
          <w:lang w:val="zh-CN"/>
        </w:rPr>
        <w:t>条规定经投标人确认后产生约束力，投标人不确认的，按照</w:t>
      </w:r>
      <w:r>
        <w:rPr>
          <w:rFonts w:hint="eastAsia" w:ascii="宋体" w:hAnsi="宋体"/>
          <w:b/>
          <w:color w:val="0D0D0D"/>
          <w:sz w:val="24"/>
          <w:szCs w:val="24"/>
          <w:lang w:val="zh-CN"/>
        </w:rPr>
        <w:t>无效投标处理</w:t>
      </w:r>
      <w:r>
        <w:rPr>
          <w:rFonts w:hint="eastAsia" w:ascii="宋体" w:hAnsi="宋体"/>
          <w:color w:val="0D0D0D"/>
          <w:sz w:val="24"/>
          <w:szCs w:val="24"/>
          <w:lang w:val="zh-CN"/>
        </w:rPr>
        <w:t>。</w:t>
      </w:r>
    </w:p>
    <w:p>
      <w:pPr>
        <w:numPr>
          <w:ilvl w:val="0"/>
          <w:numId w:val="49"/>
        </w:numPr>
        <w:tabs>
          <w:tab w:val="left" w:pos="616"/>
        </w:tabs>
        <w:spacing w:line="360" w:lineRule="auto"/>
        <w:ind w:left="10" w:leftChars="5" w:firstLine="237" w:firstLineChars="99"/>
        <w:rPr>
          <w:rFonts w:ascii="宋体"/>
          <w:sz w:val="24"/>
          <w:szCs w:val="20"/>
          <w:lang w:val="zh-CN"/>
        </w:rPr>
      </w:pPr>
      <w:r>
        <w:rPr>
          <w:rFonts w:hint="eastAsia" w:ascii="宋体" w:hAnsi="宋体"/>
          <w:sz w:val="24"/>
          <w:szCs w:val="20"/>
          <w:lang w:val="zh-CN"/>
        </w:rPr>
        <w:t>投标人的</w:t>
      </w:r>
      <w:r>
        <w:rPr>
          <w:rFonts w:hint="eastAsia" w:ascii="Helvetica" w:hAnsi="Helvetica" w:cs="Helvetica"/>
          <w:kern w:val="0"/>
          <w:sz w:val="24"/>
          <w:szCs w:val="24"/>
          <w:lang w:val="zh-CN"/>
        </w:rPr>
        <w:t>澄清、说明或者补正</w:t>
      </w:r>
      <w:r>
        <w:rPr>
          <w:rFonts w:hint="eastAsia" w:ascii="宋体" w:hAnsi="宋体"/>
          <w:sz w:val="24"/>
          <w:szCs w:val="20"/>
          <w:lang w:val="zh-CN"/>
        </w:rPr>
        <w:t>是其投标文件的有效组成部分。</w:t>
      </w:r>
      <w:r>
        <w:rPr>
          <w:rFonts w:hint="eastAsia" w:ascii="Helvetica" w:hAnsi="Helvetica" w:cs="Helvetica"/>
          <w:kern w:val="0"/>
          <w:sz w:val="24"/>
          <w:szCs w:val="24"/>
          <w:lang w:val="zh-CN"/>
        </w:rPr>
        <w:t>投标人的澄清、说明或者补正应当采用书面形式，并加盖公章，或者由法定代表人或其授权的代表签字。</w:t>
      </w:r>
    </w:p>
    <w:p>
      <w:pPr>
        <w:numPr>
          <w:ilvl w:val="0"/>
          <w:numId w:val="47"/>
        </w:numPr>
        <w:ind w:left="1315" w:leftChars="154" w:hanging="991" w:hangingChars="353"/>
        <w:rPr>
          <w:rFonts w:ascii="宋体"/>
          <w:b/>
          <w:sz w:val="28"/>
          <w:szCs w:val="28"/>
          <w:lang w:val="zh-CN"/>
        </w:rPr>
      </w:pPr>
      <w:r>
        <w:rPr>
          <w:rFonts w:hint="eastAsia" w:ascii="宋体" w:hAnsi="宋体"/>
          <w:b/>
          <w:sz w:val="28"/>
          <w:szCs w:val="28"/>
          <w:lang w:val="zh-CN"/>
        </w:rPr>
        <w:t>综合比较与评价</w:t>
      </w:r>
    </w:p>
    <w:p>
      <w:pPr>
        <w:spacing w:line="360" w:lineRule="auto"/>
        <w:ind w:firstLine="482" w:firstLineChars="200"/>
        <w:rPr>
          <w:rFonts w:ascii="宋体"/>
          <w:bCs/>
          <w:sz w:val="24"/>
          <w:szCs w:val="20"/>
          <w:lang w:val="zh-CN"/>
        </w:rPr>
      </w:pPr>
      <w:r>
        <w:rPr>
          <w:rFonts w:hint="eastAsia" w:ascii="宋体" w:hAnsi="宋体"/>
          <w:bCs/>
          <w:sz w:val="24"/>
          <w:szCs w:val="20"/>
          <w:lang w:val="zh-CN"/>
        </w:rPr>
        <w:t>评标委员会应当按照本章中规定的评标方法和标准，对符合性审查合格的投标文件进行商务和技术、服务评估，综合比较与评价。</w:t>
      </w:r>
    </w:p>
    <w:p>
      <w:pPr>
        <w:numPr>
          <w:ilvl w:val="0"/>
          <w:numId w:val="51"/>
        </w:numPr>
        <w:tabs>
          <w:tab w:val="left" w:pos="616"/>
        </w:tabs>
        <w:spacing w:line="360" w:lineRule="auto"/>
        <w:ind w:left="10" w:leftChars="5" w:firstLine="237" w:firstLineChars="99"/>
        <w:rPr>
          <w:rFonts w:ascii="宋体"/>
          <w:b/>
          <w:bCs/>
          <w:sz w:val="24"/>
          <w:szCs w:val="20"/>
          <w:lang w:val="zh-CN"/>
        </w:rPr>
      </w:pPr>
      <w:r>
        <w:rPr>
          <w:rFonts w:hint="eastAsia" w:ascii="宋体" w:hAnsi="宋体"/>
          <w:b/>
          <w:bCs/>
          <w:sz w:val="24"/>
          <w:szCs w:val="20"/>
          <w:lang w:val="zh-CN"/>
        </w:rPr>
        <w:t>商务评议</w:t>
      </w:r>
    </w:p>
    <w:p>
      <w:pPr>
        <w:spacing w:line="360" w:lineRule="auto"/>
        <w:ind w:firstLine="482" w:firstLineChars="200"/>
        <w:rPr>
          <w:rFonts w:ascii="宋体"/>
          <w:bCs/>
          <w:sz w:val="24"/>
          <w:szCs w:val="20"/>
          <w:lang w:val="zh-CN"/>
        </w:rPr>
      </w:pPr>
      <w:r>
        <w:rPr>
          <w:rFonts w:hint="eastAsia" w:ascii="宋体" w:hAnsi="宋体"/>
          <w:bCs/>
          <w:sz w:val="24"/>
          <w:szCs w:val="20"/>
          <w:lang w:val="zh-CN"/>
        </w:rPr>
        <w:t>评标委员会对符合性审查合格的投标文件进行评议，并依据本章“评审因素及评分标准”中的商务评议进行综合比较和评分。</w:t>
      </w:r>
    </w:p>
    <w:p>
      <w:pPr>
        <w:numPr>
          <w:ilvl w:val="0"/>
          <w:numId w:val="51"/>
        </w:numPr>
        <w:tabs>
          <w:tab w:val="left" w:pos="616"/>
        </w:tabs>
        <w:spacing w:line="360" w:lineRule="auto"/>
        <w:ind w:left="10" w:leftChars="5" w:firstLine="237" w:firstLineChars="99"/>
        <w:rPr>
          <w:rFonts w:ascii="宋体"/>
          <w:b/>
          <w:bCs/>
          <w:sz w:val="24"/>
          <w:szCs w:val="20"/>
          <w:lang w:val="zh-CN"/>
        </w:rPr>
      </w:pPr>
      <w:r>
        <w:rPr>
          <w:rFonts w:hint="eastAsia" w:ascii="宋体" w:hAnsi="宋体"/>
          <w:b/>
          <w:bCs/>
          <w:sz w:val="24"/>
          <w:szCs w:val="20"/>
          <w:lang w:val="zh-CN"/>
        </w:rPr>
        <w:t>技术、服务评议</w:t>
      </w:r>
    </w:p>
    <w:p>
      <w:pPr>
        <w:spacing w:line="360" w:lineRule="auto"/>
        <w:ind w:firstLine="482" w:firstLineChars="200"/>
        <w:rPr>
          <w:rFonts w:ascii="宋体"/>
          <w:kern w:val="0"/>
          <w:sz w:val="24"/>
          <w:szCs w:val="20"/>
          <w:lang w:val="zh-CN"/>
        </w:rPr>
      </w:pPr>
      <w:r>
        <w:rPr>
          <w:rFonts w:hint="eastAsia" w:ascii="宋体" w:hAnsi="宋体"/>
          <w:bCs/>
          <w:sz w:val="24"/>
          <w:szCs w:val="20"/>
          <w:lang w:val="zh-CN"/>
        </w:rPr>
        <w:t>评标委员会对符合性审查合格的投标文件进行评议，并依据本章“评审因素及评分标准”中的技术、服务评议进行综合比较和评分。</w:t>
      </w:r>
    </w:p>
    <w:p>
      <w:pPr>
        <w:numPr>
          <w:ilvl w:val="0"/>
          <w:numId w:val="51"/>
        </w:numPr>
        <w:tabs>
          <w:tab w:val="left" w:pos="616"/>
        </w:tabs>
        <w:spacing w:line="360" w:lineRule="auto"/>
        <w:ind w:left="10" w:leftChars="5" w:firstLine="237" w:firstLineChars="99"/>
        <w:rPr>
          <w:rFonts w:ascii="宋体"/>
          <w:b/>
          <w:bCs/>
          <w:sz w:val="24"/>
          <w:szCs w:val="20"/>
          <w:lang w:val="zh-CN"/>
        </w:rPr>
      </w:pPr>
      <w:r>
        <w:rPr>
          <w:rFonts w:hint="eastAsia" w:ascii="宋体" w:hAnsi="宋体"/>
          <w:b/>
          <w:bCs/>
          <w:sz w:val="24"/>
          <w:szCs w:val="20"/>
          <w:lang w:val="zh-CN"/>
        </w:rPr>
        <w:t>价格评议</w:t>
      </w:r>
    </w:p>
    <w:p>
      <w:pPr>
        <w:spacing w:line="360" w:lineRule="auto"/>
        <w:ind w:firstLine="482" w:firstLineChars="200"/>
        <w:rPr>
          <w:rFonts w:ascii="宋体"/>
          <w:bCs/>
          <w:sz w:val="24"/>
          <w:szCs w:val="24"/>
        </w:rPr>
      </w:pPr>
      <w:r>
        <w:rPr>
          <w:rFonts w:hint="eastAsia" w:ascii="宋体" w:hAnsi="宋体"/>
          <w:bCs/>
          <w:sz w:val="24"/>
          <w:szCs w:val="24"/>
        </w:rPr>
        <w:t>评标委员会对符合性审查合格的投标文件进行价格评议（</w:t>
      </w:r>
      <w:r>
        <w:rPr>
          <w:rFonts w:hint="eastAsia" w:ascii="宋体" w:hAnsi="宋体"/>
          <w:bCs/>
          <w:sz w:val="24"/>
          <w:szCs w:val="21"/>
          <w:lang w:val="zh-CN"/>
        </w:rPr>
        <w:t>执行国家统一定价标准和采用固定价格采购的项目，其价格不列为评审因素</w:t>
      </w:r>
      <w:r>
        <w:rPr>
          <w:rFonts w:hint="eastAsia" w:ascii="宋体" w:hAnsi="宋体"/>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2"/>
        </w:numPr>
        <w:adjustRightInd w:val="0"/>
        <w:spacing w:line="360" w:lineRule="auto"/>
        <w:ind w:left="742" w:hanging="493"/>
        <w:rPr>
          <w:rFonts w:ascii="宋体"/>
          <w:bCs/>
          <w:sz w:val="24"/>
          <w:szCs w:val="21"/>
          <w:lang w:val="zh-CN"/>
        </w:rPr>
      </w:pPr>
      <w:r>
        <w:rPr>
          <w:rFonts w:hint="eastAsia" w:ascii="宋体" w:hAnsi="宋体"/>
          <w:b/>
          <w:sz w:val="24"/>
          <w:szCs w:val="24"/>
          <w:lang w:val="zh-CN"/>
        </w:rPr>
        <w:t>报价合理性说明：</w:t>
      </w:r>
      <w:r>
        <w:rPr>
          <w:rFonts w:hint="eastAsia" w:ascii="宋体" w:hAnsi="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cs="Helvetica"/>
          <w:b/>
          <w:kern w:val="0"/>
          <w:sz w:val="24"/>
          <w:szCs w:val="24"/>
          <w:lang w:val="zh-CN"/>
        </w:rPr>
        <w:t>无效投标处理</w:t>
      </w:r>
      <w:r>
        <w:rPr>
          <w:rFonts w:hint="eastAsia" w:ascii="宋体" w:hAnsi="宋体" w:cs="Helvetica"/>
          <w:kern w:val="0"/>
          <w:sz w:val="24"/>
          <w:szCs w:val="24"/>
          <w:lang w:val="zh-CN"/>
        </w:rPr>
        <w:t>。</w:t>
      </w:r>
    </w:p>
    <w:p>
      <w:pPr>
        <w:numPr>
          <w:ilvl w:val="0"/>
          <w:numId w:val="51"/>
        </w:numPr>
        <w:tabs>
          <w:tab w:val="left" w:pos="616"/>
        </w:tabs>
        <w:spacing w:line="360" w:lineRule="auto"/>
        <w:ind w:left="10" w:leftChars="5" w:firstLine="237" w:firstLineChars="99"/>
        <w:rPr>
          <w:rFonts w:ascii="宋体"/>
          <w:b/>
          <w:bCs/>
          <w:sz w:val="24"/>
          <w:szCs w:val="20"/>
          <w:lang w:val="zh-CN"/>
        </w:rPr>
      </w:pPr>
      <w:r>
        <w:rPr>
          <w:rFonts w:hint="eastAsia" w:ascii="宋体" w:hAnsi="宋体"/>
          <w:b/>
          <w:bCs/>
          <w:sz w:val="24"/>
          <w:szCs w:val="20"/>
          <w:lang w:val="zh-CN"/>
        </w:rPr>
        <w:t>相同品牌处理原则</w:t>
      </w:r>
    </w:p>
    <w:p>
      <w:pPr>
        <w:numPr>
          <w:ilvl w:val="0"/>
          <w:numId w:val="53"/>
        </w:numPr>
        <w:adjustRightInd w:val="0"/>
        <w:spacing w:line="360" w:lineRule="auto"/>
        <w:ind w:left="756" w:hanging="507"/>
        <w:rPr>
          <w:rFonts w:ascii="Helvetica" w:hAnsi="Helvetica" w:cs="Helvetica"/>
          <w:color w:val="0D0D0D"/>
          <w:kern w:val="0"/>
          <w:sz w:val="24"/>
          <w:szCs w:val="24"/>
          <w:lang w:val="zh-CN"/>
        </w:rPr>
      </w:pPr>
      <w:r>
        <w:rPr>
          <w:rFonts w:hint="eastAsia" w:ascii="Helvetica" w:hAnsi="Helvetica"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pPr>
        <w:numPr>
          <w:ilvl w:val="0"/>
          <w:numId w:val="53"/>
        </w:numPr>
        <w:adjustRightInd w:val="0"/>
        <w:spacing w:line="360" w:lineRule="auto"/>
        <w:ind w:left="756" w:hanging="507"/>
        <w:rPr>
          <w:rFonts w:ascii="Helvetica" w:hAnsi="Helvetica" w:cs="Helvetica"/>
          <w:color w:val="0D0D0D"/>
          <w:kern w:val="0"/>
          <w:sz w:val="24"/>
          <w:szCs w:val="24"/>
          <w:lang w:val="zh-CN"/>
        </w:rPr>
      </w:pPr>
      <w:r>
        <w:rPr>
          <w:rFonts w:hint="eastAsia" w:ascii="Helvetica" w:hAnsi="Helvetica" w:cs="Helvetica"/>
          <w:color w:val="0D0D0D"/>
          <w:kern w:val="0"/>
          <w:sz w:val="24"/>
          <w:szCs w:val="24"/>
          <w:lang w:val="zh-CN"/>
        </w:rPr>
        <w:t>非单一产品采购项目，采购人</w:t>
      </w:r>
      <w:r>
        <w:rPr>
          <w:rFonts w:hint="eastAsia" w:ascii="Helvetica" w:hAnsi="Helvetica" w:cs="Helvetica"/>
          <w:kern w:val="0"/>
          <w:sz w:val="24"/>
          <w:szCs w:val="24"/>
          <w:lang w:val="zh-CN"/>
        </w:rPr>
        <w:t>应当根据采购项目技术构成、产品价格比重等合理确定</w:t>
      </w:r>
      <w:r>
        <w:rPr>
          <w:rFonts w:hint="eastAsia" w:ascii="Helvetica" w:hAnsi="Helvetica" w:cs="Helvetica"/>
          <w:b/>
          <w:kern w:val="0"/>
          <w:sz w:val="24"/>
          <w:szCs w:val="24"/>
          <w:lang w:val="zh-CN"/>
        </w:rPr>
        <w:t>一个核心产品</w:t>
      </w:r>
      <w:r>
        <w:rPr>
          <w:rFonts w:hint="eastAsia" w:ascii="Helvetica" w:hAnsi="Helvetica" w:cs="Helvetica"/>
          <w:kern w:val="0"/>
          <w:sz w:val="24"/>
          <w:szCs w:val="24"/>
          <w:lang w:val="zh-CN"/>
        </w:rPr>
        <w:t>（</w:t>
      </w:r>
      <w:r>
        <w:rPr>
          <w:rFonts w:hint="eastAsia" w:ascii="Helvetica" w:hAnsi="Helvetica" w:cs="Helvetica"/>
          <w:color w:val="0D0D0D"/>
          <w:kern w:val="0"/>
          <w:sz w:val="24"/>
          <w:szCs w:val="24"/>
          <w:lang w:val="zh-CN"/>
        </w:rPr>
        <w:t>采购清单中作“相同〈或同一〉品牌”实质性要求的产品，视为一个核心产品</w:t>
      </w:r>
      <w:r>
        <w:rPr>
          <w:rFonts w:hint="eastAsia" w:ascii="Helvetica" w:hAnsi="Helvetica" w:cs="Helvetica"/>
          <w:kern w:val="0"/>
          <w:sz w:val="24"/>
          <w:szCs w:val="24"/>
          <w:lang w:val="zh-CN"/>
        </w:rPr>
        <w:t>）</w:t>
      </w:r>
      <w:r>
        <w:rPr>
          <w:rFonts w:hint="eastAsia" w:ascii="Helvetica" w:hAnsi="Helvetica" w:cs="Helvetica"/>
          <w:color w:val="0D0D0D"/>
          <w:kern w:val="0"/>
          <w:sz w:val="24"/>
          <w:szCs w:val="24"/>
          <w:lang w:val="zh-CN"/>
        </w:rPr>
        <w:t>，</w:t>
      </w:r>
      <w:r>
        <w:rPr>
          <w:rFonts w:hint="eastAsia" w:ascii="Helvetica" w:hAnsi="Helvetica" w:cs="Helvetica"/>
          <w:kern w:val="0"/>
          <w:sz w:val="24"/>
          <w:szCs w:val="24"/>
          <w:lang w:val="zh-CN"/>
        </w:rPr>
        <w:t>并以</w:t>
      </w:r>
      <w:r>
        <w:rPr>
          <w:rFonts w:hint="eastAsia" w:ascii="Helvetica" w:hAnsi="Helvetica" w:cs="Helvetica"/>
          <w:b/>
          <w:kern w:val="0"/>
          <w:sz w:val="24"/>
          <w:szCs w:val="24"/>
          <w:lang w:val="zh-CN"/>
        </w:rPr>
        <w:t>“</w:t>
      </w:r>
      <w:r>
        <w:rPr>
          <w:rFonts w:hint="eastAsia" w:ascii="MS Gothic" w:hAnsi="MS Gothic" w:cs="MS Gothic"/>
          <w:b/>
          <w:kern w:val="0"/>
          <w:sz w:val="24"/>
          <w:szCs w:val="24"/>
          <w:lang w:val="zh-CN"/>
        </w:rPr>
        <w:t>核心产品</w:t>
      </w:r>
      <w:r>
        <w:rPr>
          <w:rFonts w:hint="eastAsia" w:ascii="Helvetica" w:hAnsi="Helvetica" w:cs="Helvetica"/>
          <w:b/>
          <w:kern w:val="0"/>
          <w:sz w:val="24"/>
          <w:szCs w:val="24"/>
          <w:lang w:val="zh-CN"/>
        </w:rPr>
        <w:t>”</w:t>
      </w:r>
      <w:r>
        <w:rPr>
          <w:rFonts w:hint="eastAsia" w:ascii="Helvetica" w:hAnsi="Helvetica" w:cs="Helvetica"/>
          <w:kern w:val="0"/>
          <w:sz w:val="24"/>
          <w:szCs w:val="24"/>
          <w:lang w:val="zh-CN"/>
        </w:rPr>
        <w:t>在</w:t>
      </w:r>
      <w:r>
        <w:rPr>
          <w:rFonts w:hint="eastAsia" w:ascii="Helvetica" w:hAnsi="Helvetica" w:cs="Helvetica"/>
          <w:color w:val="0D0D0D"/>
          <w:kern w:val="0"/>
          <w:sz w:val="24"/>
          <w:szCs w:val="24"/>
          <w:lang w:val="zh-CN"/>
        </w:rPr>
        <w:t>招标文件中标注。</w:t>
      </w:r>
    </w:p>
    <w:p>
      <w:pPr>
        <w:numPr>
          <w:ilvl w:val="0"/>
          <w:numId w:val="51"/>
        </w:numPr>
        <w:tabs>
          <w:tab w:val="left" w:pos="616"/>
        </w:tabs>
        <w:spacing w:line="360" w:lineRule="auto"/>
        <w:ind w:left="10" w:leftChars="5" w:firstLine="237" w:firstLineChars="99"/>
        <w:rPr>
          <w:rFonts w:ascii="宋体"/>
          <w:b/>
          <w:bCs/>
          <w:sz w:val="24"/>
          <w:szCs w:val="20"/>
          <w:lang w:val="zh-CN"/>
        </w:rPr>
      </w:pPr>
      <w:r>
        <w:rPr>
          <w:rFonts w:hint="eastAsia" w:ascii="宋体" w:hAnsi="宋体"/>
          <w:b/>
          <w:bCs/>
          <w:sz w:val="24"/>
          <w:szCs w:val="20"/>
          <w:lang w:val="zh-CN"/>
        </w:rPr>
        <w:t>计分办法</w:t>
      </w:r>
    </w:p>
    <w:p>
      <w:pPr>
        <w:numPr>
          <w:ilvl w:val="0"/>
          <w:numId w:val="54"/>
        </w:numPr>
        <w:adjustRightInd w:val="0"/>
        <w:spacing w:line="360" w:lineRule="auto"/>
        <w:ind w:left="756" w:hanging="507"/>
        <w:rPr>
          <w:rFonts w:ascii="Helvetica" w:hAnsi="Helvetica" w:cs="Helvetica"/>
          <w:kern w:val="0"/>
          <w:sz w:val="24"/>
          <w:szCs w:val="24"/>
          <w:lang w:val="zh-CN"/>
        </w:rPr>
      </w:pPr>
      <w:r>
        <w:rPr>
          <w:rFonts w:hint="eastAsia" w:ascii="Helvetica" w:hAnsi="Helvetica" w:cs="Helvetica"/>
          <w:kern w:val="0"/>
          <w:sz w:val="24"/>
          <w:szCs w:val="24"/>
          <w:lang w:val="zh-CN"/>
        </w:rPr>
        <w:t>集中采购机构对各评委的总分进行复核。各项统计结果均精确到小数点后两位。</w:t>
      </w:r>
    </w:p>
    <w:p>
      <w:pPr>
        <w:numPr>
          <w:ilvl w:val="0"/>
          <w:numId w:val="54"/>
        </w:numPr>
        <w:adjustRightInd w:val="0"/>
        <w:spacing w:line="360" w:lineRule="auto"/>
        <w:ind w:left="756" w:hanging="507"/>
        <w:rPr>
          <w:rFonts w:ascii="Helvetica" w:hAnsi="Helvetica" w:cs="Helvetica"/>
          <w:kern w:val="0"/>
          <w:sz w:val="24"/>
          <w:szCs w:val="24"/>
          <w:lang w:val="zh-CN"/>
        </w:rPr>
      </w:pPr>
      <w:r>
        <w:rPr>
          <w:rFonts w:hint="eastAsia" w:ascii="Helvetica" w:hAnsi="Helvetica" w:cs="Helvetica"/>
          <w:kern w:val="0"/>
          <w:sz w:val="24"/>
          <w:szCs w:val="24"/>
          <w:lang w:val="zh-CN"/>
        </w:rPr>
        <w:t>各投标人的最终得分为评委所评定分数的算术平均值。</w:t>
      </w:r>
    </w:p>
    <w:p>
      <w:pPr>
        <w:numPr>
          <w:ilvl w:val="0"/>
          <w:numId w:val="47"/>
        </w:numPr>
        <w:ind w:left="1315" w:leftChars="154" w:hanging="991" w:hangingChars="353"/>
        <w:rPr>
          <w:rFonts w:ascii="宋体"/>
          <w:b/>
          <w:sz w:val="28"/>
          <w:szCs w:val="28"/>
          <w:lang w:val="zh-CN"/>
        </w:rPr>
      </w:pPr>
      <w:r>
        <w:rPr>
          <w:rFonts w:hint="eastAsia" w:ascii="宋体" w:hAnsi="宋体"/>
          <w:b/>
          <w:sz w:val="28"/>
          <w:szCs w:val="28"/>
          <w:lang w:val="zh-CN"/>
        </w:rPr>
        <w:t>推荐中标候选人名单或确定中标人</w:t>
      </w:r>
    </w:p>
    <w:p>
      <w:pPr>
        <w:numPr>
          <w:ilvl w:val="0"/>
          <w:numId w:val="55"/>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5"/>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5"/>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中标候选人并列的，由采购人确定或者采购人委托评标委员会以投票方式确定中标人。</w:t>
      </w:r>
    </w:p>
    <w:p>
      <w:pPr>
        <w:numPr>
          <w:ilvl w:val="0"/>
          <w:numId w:val="55"/>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pStyle w:val="5"/>
        <w:numPr>
          <w:ilvl w:val="0"/>
          <w:numId w:val="46"/>
        </w:numPr>
        <w:spacing w:before="0" w:after="0" w:line="360" w:lineRule="auto"/>
        <w:ind w:left="616" w:hanging="616"/>
        <w:jc w:val="left"/>
        <w:rPr>
          <w:rFonts w:ascii="宋体"/>
          <w:bCs w:val="0"/>
          <w:sz w:val="30"/>
          <w:szCs w:val="30"/>
          <w:lang w:val="zh-CN"/>
        </w:rPr>
      </w:pPr>
      <w:bookmarkStart w:id="77" w:name="_Toc494561963"/>
      <w:bookmarkStart w:id="78" w:name="_Toc20869"/>
      <w:r>
        <w:rPr>
          <w:rFonts w:hint="eastAsia" w:ascii="宋体" w:hAnsi="宋体"/>
          <w:bCs w:val="0"/>
          <w:sz w:val="30"/>
          <w:szCs w:val="30"/>
          <w:lang w:val="zh-CN"/>
        </w:rPr>
        <w:t>评审因素及评分标准</w:t>
      </w:r>
      <w:bookmarkEnd w:id="77"/>
      <w:bookmarkEnd w:id="78"/>
    </w:p>
    <w:tbl>
      <w:tblPr>
        <w:tblStyle w:val="20"/>
        <w:tblW w:w="9445" w:type="dxa"/>
        <w:tblInd w:w="0" w:type="dxa"/>
        <w:tblLayout w:type="fixed"/>
        <w:tblCellMar>
          <w:top w:w="0" w:type="dxa"/>
          <w:left w:w="0" w:type="dxa"/>
          <w:bottom w:w="0" w:type="dxa"/>
          <w:right w:w="0" w:type="dxa"/>
        </w:tblCellMar>
      </w:tblPr>
      <w:tblGrid>
        <w:gridCol w:w="994"/>
        <w:gridCol w:w="1025"/>
        <w:gridCol w:w="625"/>
        <w:gridCol w:w="6801"/>
      </w:tblGrid>
      <w:tr>
        <w:tblPrEx>
          <w:tblLayout w:type="fixed"/>
          <w:tblCellMar>
            <w:top w:w="0" w:type="dxa"/>
            <w:left w:w="0" w:type="dxa"/>
            <w:bottom w:w="0" w:type="dxa"/>
            <w:right w:w="0" w:type="dxa"/>
          </w:tblCellMar>
        </w:tblPrEx>
        <w:trPr>
          <w:trHeight w:val="285" w:hRule="atLeast"/>
        </w:trPr>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评标项目</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评标分项</w:t>
            </w:r>
          </w:p>
        </w:tc>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评标打分细则</w:t>
            </w:r>
          </w:p>
        </w:tc>
      </w:tr>
      <w:tr>
        <w:tblPrEx>
          <w:tblLayout w:type="fixed"/>
          <w:tblCellMar>
            <w:top w:w="0" w:type="dxa"/>
            <w:left w:w="0" w:type="dxa"/>
            <w:bottom w:w="0" w:type="dxa"/>
            <w:right w:w="0" w:type="dxa"/>
          </w:tblCellMar>
        </w:tblPrEx>
        <w:trPr>
          <w:trHeight w:val="420" w:hRule="atLeast"/>
        </w:trPr>
        <w:tc>
          <w:tcPr>
            <w:tcW w:w="9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价格部分(40分）</w:t>
            </w:r>
          </w:p>
        </w:tc>
        <w:tc>
          <w:tcPr>
            <w:tcW w:w="10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报价得分</w:t>
            </w:r>
          </w:p>
        </w:tc>
        <w:tc>
          <w:tcPr>
            <w:tcW w:w="6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r>
              <w:rPr>
                <w:rStyle w:val="48"/>
                <w:lang w:val="en-US" w:eastAsia="zh-CN" w:bidi="ar"/>
              </w:rPr>
              <w:t>0分</w:t>
            </w:r>
          </w:p>
        </w:tc>
        <w:tc>
          <w:tcPr>
            <w:tcW w:w="68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评分法中的价格分统一采用有效低价优先法计算，即满足招标文件要求且最后报价最低的供应商的价格为基准价，其价格分为满分。其他供应商的价格分统一按照下列公式计算：报价得分=（基准价/最后报价）×</w:t>
            </w:r>
            <w:r>
              <w:rPr>
                <w:rStyle w:val="48"/>
                <w:lang w:val="en-US" w:eastAsia="zh-CN" w:bidi="ar"/>
              </w:rPr>
              <w:t>40%×100。</w:t>
            </w:r>
          </w:p>
        </w:tc>
      </w:tr>
      <w:tr>
        <w:tblPrEx>
          <w:tblLayout w:type="fixed"/>
          <w:tblCellMar>
            <w:top w:w="0" w:type="dxa"/>
            <w:left w:w="0" w:type="dxa"/>
            <w:bottom w:w="0" w:type="dxa"/>
            <w:right w:w="0" w:type="dxa"/>
          </w:tblCellMar>
        </w:tblPrEx>
        <w:trPr>
          <w:trHeight w:val="540"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10" w:hRule="atLeast"/>
        </w:trPr>
        <w:tc>
          <w:tcPr>
            <w:tcW w:w="9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技术部分（</w:t>
            </w:r>
            <w:r>
              <w:rPr>
                <w:rFonts w:hint="eastAsia" w:ascii="宋体" w:hAnsi="宋体" w:cs="宋体"/>
                <w:i w:val="0"/>
                <w:color w:val="000000"/>
                <w:kern w:val="0"/>
                <w:sz w:val="24"/>
                <w:szCs w:val="24"/>
                <w:u w:val="none"/>
                <w:lang w:val="en-US" w:eastAsia="zh-CN" w:bidi="ar"/>
              </w:rPr>
              <w:t>42</w:t>
            </w:r>
            <w:r>
              <w:rPr>
                <w:rFonts w:hint="eastAsia" w:ascii="宋体" w:hAnsi="宋体" w:eastAsia="宋体" w:cs="宋体"/>
                <w:i w:val="0"/>
                <w:color w:val="000000"/>
                <w:kern w:val="0"/>
                <w:sz w:val="24"/>
                <w:szCs w:val="24"/>
                <w:u w:val="none"/>
                <w:lang w:val="en-US" w:eastAsia="zh-CN" w:bidi="ar"/>
              </w:rPr>
              <w:t>分）</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符合性</w:t>
            </w:r>
          </w:p>
        </w:tc>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分</w:t>
            </w: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招标文件中标注“★”的技术指标任何一条不满足的作废标处理；一般技术指标根据产品性能、技术指标及其他重要性能指标和投标服务情况：符合招标文件要求16分，不满足招标文件要求的每项扣3分,超过5项属于无效投标。</w:t>
            </w:r>
          </w:p>
        </w:tc>
      </w:tr>
      <w:tr>
        <w:tblPrEx>
          <w:tblLayout w:type="fixed"/>
          <w:tblCellMar>
            <w:top w:w="0" w:type="dxa"/>
            <w:left w:w="0" w:type="dxa"/>
            <w:bottom w:w="0" w:type="dxa"/>
            <w:right w:w="0" w:type="dxa"/>
          </w:tblCellMar>
        </w:tblPrEx>
        <w:trPr>
          <w:trHeight w:val="285"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产品安全性能</w:t>
            </w:r>
          </w:p>
        </w:tc>
        <w:tc>
          <w:tcPr>
            <w:tcW w:w="6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r>
              <w:rPr>
                <w:rStyle w:val="48"/>
                <w:lang w:val="en-US" w:eastAsia="zh-CN" w:bidi="ar"/>
              </w:rPr>
              <w:t>分</w:t>
            </w: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提供本项目省级及以上检测机构出具检测合格的检测报告：</w:t>
            </w:r>
          </w:p>
        </w:tc>
      </w:tr>
      <w:tr>
        <w:tblPrEx>
          <w:tblLayout w:type="fixed"/>
          <w:tblCellMar>
            <w:top w:w="0" w:type="dxa"/>
            <w:left w:w="0" w:type="dxa"/>
            <w:bottom w:w="0" w:type="dxa"/>
            <w:right w:w="0" w:type="dxa"/>
          </w:tblCellMar>
        </w:tblPrEx>
        <w:trPr>
          <w:trHeight w:val="570"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1、提供投标人升降课桌产品经国家级检测机构检测的全项检测检验合格报告,检验依据QB/T4071-2010《课桌椅》GB/T 3976-2014《学校课桌椅功能尺寸及技术要求》得2分；</w:t>
            </w:r>
          </w:p>
        </w:tc>
      </w:tr>
      <w:tr>
        <w:tblPrEx>
          <w:tblLayout w:type="fixed"/>
          <w:tblCellMar>
            <w:top w:w="0" w:type="dxa"/>
            <w:left w:w="0" w:type="dxa"/>
            <w:bottom w:w="0" w:type="dxa"/>
            <w:right w:w="0" w:type="dxa"/>
          </w:tblCellMar>
        </w:tblPrEx>
        <w:trPr>
          <w:trHeight w:val="570"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2、提供投标人升降课椅产品经国家级检测机构检测的全项检测检验合格报告，检验依据QB/T4071-2010《课桌椅》GB/T 3976-2014《学校课桌椅功能尺寸及技术要求》得2分； </w:t>
            </w:r>
          </w:p>
        </w:tc>
      </w:tr>
      <w:tr>
        <w:tblPrEx>
          <w:tblLayout w:type="fixed"/>
          <w:tblCellMar>
            <w:top w:w="0" w:type="dxa"/>
            <w:left w:w="0" w:type="dxa"/>
            <w:bottom w:w="0" w:type="dxa"/>
            <w:right w:w="0" w:type="dxa"/>
          </w:tblCellMar>
        </w:tblPrEx>
        <w:trPr>
          <w:trHeight w:val="570"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3、提供投标人课桌喷塑钢架的检测合格报告，检测技术要求有硬度、耐腐蚀、附着力等项目。检验依据GB/T 3325-2017《金属家具通用技术条件》得2分</w:t>
            </w:r>
          </w:p>
        </w:tc>
      </w:tr>
      <w:tr>
        <w:tblPrEx>
          <w:tblLayout w:type="fixed"/>
          <w:tblCellMar>
            <w:top w:w="0" w:type="dxa"/>
            <w:left w:w="0" w:type="dxa"/>
            <w:bottom w:w="0" w:type="dxa"/>
            <w:right w:w="0" w:type="dxa"/>
          </w:tblCellMar>
        </w:tblPrEx>
        <w:trPr>
          <w:trHeight w:val="855"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222222222222222222222222222222</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产品样品</w:t>
            </w:r>
          </w:p>
        </w:tc>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9分</w:t>
            </w: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据投标人提供样品的款式、规格、材质、工艺、外观等综合比较，第一名的得9分，第二名的得6分，第三名的得3分。未提供样品的、提供样品不全或提供样品的材质、规格、款式、工艺要求不符参数要求的，得0分。</w:t>
            </w:r>
          </w:p>
        </w:tc>
      </w:tr>
      <w:tr>
        <w:tblPrEx>
          <w:tblLayout w:type="fixed"/>
          <w:tblCellMar>
            <w:top w:w="0" w:type="dxa"/>
            <w:left w:w="0" w:type="dxa"/>
            <w:bottom w:w="0" w:type="dxa"/>
            <w:right w:w="0" w:type="dxa"/>
          </w:tblCellMar>
        </w:tblPrEx>
        <w:trPr>
          <w:trHeight w:val="855"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综合生产能力</w:t>
            </w:r>
          </w:p>
        </w:tc>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r>
              <w:rPr>
                <w:rFonts w:hint="eastAsia" w:ascii="宋体" w:hAnsi="宋体" w:cs="宋体"/>
                <w:i w:val="0"/>
                <w:color w:val="000000"/>
                <w:kern w:val="0"/>
                <w:sz w:val="24"/>
                <w:szCs w:val="24"/>
                <w:u w:val="none"/>
                <w:lang w:val="en-US" w:eastAsia="zh-CN" w:bidi="ar"/>
              </w:rPr>
              <w:t>分</w:t>
            </w: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以投标人具备本次生产能力、生产设备的数量及先进程度、厂房及仓库面积、质量管理体系健全等评价，提供佐证依据（生产本产品的设备以本企业购置发票和设备照片为准，厂房和仓库以土地使用权证和房屋产权证或租赁合同为准）。综合比较，第一名的得4分，第二名的得2分，第三名的得1分。（需提供真彩清晰扫描件并加盖投标单位公章）</w:t>
            </w:r>
          </w:p>
        </w:tc>
      </w:tr>
      <w:tr>
        <w:tblPrEx>
          <w:tblLayout w:type="fixed"/>
          <w:tblCellMar>
            <w:top w:w="0" w:type="dxa"/>
            <w:left w:w="0" w:type="dxa"/>
            <w:bottom w:w="0" w:type="dxa"/>
            <w:right w:w="0" w:type="dxa"/>
          </w:tblCellMar>
        </w:tblPrEx>
        <w:trPr>
          <w:trHeight w:val="855"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售后服务</w:t>
            </w:r>
          </w:p>
        </w:tc>
        <w:tc>
          <w:tcPr>
            <w:tcW w:w="6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4"/>
                <w:szCs w:val="24"/>
                <w:u w:val="none"/>
              </w:rPr>
            </w:pPr>
            <w:r>
              <w:rPr>
                <w:rFonts w:hint="eastAsia" w:ascii="宋体" w:hAnsi="宋体" w:eastAsia="宋体" w:cs="宋体"/>
                <w:i w:val="0"/>
                <w:color w:val="000000"/>
                <w:kern w:val="0"/>
                <w:sz w:val="24"/>
                <w:szCs w:val="24"/>
                <w:u w:val="none"/>
                <w:lang w:val="en-US" w:eastAsia="zh-CN" w:bidi="ar"/>
              </w:rPr>
              <w:t>7分</w:t>
            </w: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售后机构：投标人有固定合法的售后服务机构及固定办公场所（营业执照和房屋租赁合同真彩清晰扫描件并加盖单位公章），能满足本项目货物配送及存放的要求，并能提供稳定的技术支持和完善的售后服务。且售后机构或服务网点营业执照中的经营范围必须包含玩教具的生产或销售。满分2分。</w:t>
            </w:r>
          </w:p>
        </w:tc>
      </w:tr>
      <w:tr>
        <w:tblPrEx>
          <w:tblLayout w:type="fixed"/>
          <w:tblCellMar>
            <w:top w:w="0" w:type="dxa"/>
            <w:left w:w="0" w:type="dxa"/>
            <w:bottom w:w="0" w:type="dxa"/>
            <w:right w:w="0" w:type="dxa"/>
          </w:tblCellMar>
        </w:tblPrEx>
        <w:trPr>
          <w:trHeight w:val="570"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FF"/>
                <w:sz w:val="24"/>
                <w:szCs w:val="24"/>
                <w:u w:val="none"/>
              </w:rPr>
            </w:pP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2、提供三年免费上门保修服务得2分，每增加一年得0.5分，本项最多得5分（提供加盖投标人的售后服务承诺函原件），本项作为交货重要审核验证部分。</w:t>
            </w:r>
          </w:p>
        </w:tc>
      </w:tr>
      <w:tr>
        <w:tblPrEx>
          <w:tblLayout w:type="fixed"/>
          <w:tblCellMar>
            <w:top w:w="0" w:type="dxa"/>
            <w:left w:w="0" w:type="dxa"/>
            <w:bottom w:w="0" w:type="dxa"/>
            <w:right w:w="0" w:type="dxa"/>
          </w:tblCellMar>
        </w:tblPrEx>
        <w:trPr>
          <w:trHeight w:val="285" w:hRule="atLeast"/>
        </w:trPr>
        <w:tc>
          <w:tcPr>
            <w:tcW w:w="9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商务部分（</w:t>
            </w:r>
            <w:r>
              <w:rPr>
                <w:rFonts w:hint="eastAsia" w:ascii="宋体" w:hAnsi="宋体" w:cs="宋体"/>
                <w:i w:val="0"/>
                <w:color w:val="000000"/>
                <w:kern w:val="0"/>
                <w:sz w:val="24"/>
                <w:szCs w:val="24"/>
                <w:u w:val="none"/>
                <w:lang w:val="en-US" w:eastAsia="zh-CN" w:bidi="ar"/>
              </w:rPr>
              <w:t>18</w:t>
            </w:r>
            <w:r>
              <w:rPr>
                <w:rFonts w:hint="eastAsia" w:ascii="宋体" w:hAnsi="宋体" w:eastAsia="宋体" w:cs="宋体"/>
                <w:i w:val="0"/>
                <w:color w:val="000000"/>
                <w:kern w:val="0"/>
                <w:sz w:val="24"/>
                <w:szCs w:val="24"/>
                <w:u w:val="none"/>
                <w:lang w:val="en-US" w:eastAsia="zh-CN" w:bidi="ar"/>
              </w:rPr>
              <w:t>分）</w:t>
            </w:r>
          </w:p>
        </w:tc>
        <w:tc>
          <w:tcPr>
            <w:tcW w:w="10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企业综合实力</w:t>
            </w:r>
          </w:p>
        </w:tc>
        <w:tc>
          <w:tcPr>
            <w:tcW w:w="6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13分</w:t>
            </w: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投标人公司提供近3年以来获得有效期内的荣誉证书评分：</w:t>
            </w:r>
          </w:p>
        </w:tc>
      </w:tr>
      <w:tr>
        <w:tblPrEx>
          <w:tblLayout w:type="fixed"/>
          <w:tblCellMar>
            <w:top w:w="0" w:type="dxa"/>
            <w:left w:w="0" w:type="dxa"/>
            <w:bottom w:w="0" w:type="dxa"/>
            <w:right w:w="0" w:type="dxa"/>
          </w:tblCellMar>
        </w:tblPrEx>
        <w:trPr>
          <w:trHeight w:val="315"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1、投标人获省级木竹经营（加工）许可证的得2分；</w:t>
            </w:r>
          </w:p>
        </w:tc>
      </w:tr>
      <w:tr>
        <w:tblPrEx>
          <w:tblLayout w:type="fixed"/>
          <w:tblCellMar>
            <w:top w:w="0" w:type="dxa"/>
            <w:left w:w="0" w:type="dxa"/>
            <w:bottom w:w="0" w:type="dxa"/>
            <w:right w:w="0" w:type="dxa"/>
          </w:tblCellMar>
        </w:tblPrEx>
        <w:trPr>
          <w:trHeight w:val="285"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2、提供税务主管部门盖章出具的纳税信用评价A级报告，提供得1分，无不得分。</w:t>
            </w:r>
          </w:p>
        </w:tc>
      </w:tr>
      <w:tr>
        <w:tblPrEx>
          <w:tblLayout w:type="fixed"/>
          <w:tblCellMar>
            <w:top w:w="0" w:type="dxa"/>
            <w:left w:w="0" w:type="dxa"/>
            <w:bottom w:w="0" w:type="dxa"/>
            <w:right w:w="0" w:type="dxa"/>
          </w:tblCellMar>
        </w:tblPrEx>
        <w:trPr>
          <w:trHeight w:val="285"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3、投标人获“售后服务体系五星认证”的得2分；</w:t>
            </w:r>
          </w:p>
        </w:tc>
      </w:tr>
      <w:tr>
        <w:tblPrEx>
          <w:tblLayout w:type="fixed"/>
          <w:tblCellMar>
            <w:top w:w="0" w:type="dxa"/>
            <w:left w:w="0" w:type="dxa"/>
            <w:bottom w:w="0" w:type="dxa"/>
            <w:right w:w="0" w:type="dxa"/>
          </w:tblCellMar>
        </w:tblPrEx>
        <w:trPr>
          <w:trHeight w:val="315"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4、投标人获“人类工效学”证书得2分（认证范围含：桌）；</w:t>
            </w:r>
          </w:p>
        </w:tc>
      </w:tr>
      <w:tr>
        <w:tblPrEx>
          <w:tblLayout w:type="fixed"/>
          <w:tblCellMar>
            <w:top w:w="0" w:type="dxa"/>
            <w:left w:w="0" w:type="dxa"/>
            <w:bottom w:w="0" w:type="dxa"/>
            <w:right w:w="0" w:type="dxa"/>
          </w:tblCellMar>
        </w:tblPrEx>
        <w:trPr>
          <w:trHeight w:val="285"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5、投标人获“森林认证”证书得2分；</w:t>
            </w:r>
          </w:p>
        </w:tc>
      </w:tr>
      <w:tr>
        <w:tblPrEx>
          <w:tblLayout w:type="fixed"/>
          <w:tblCellMar>
            <w:top w:w="0" w:type="dxa"/>
            <w:left w:w="0" w:type="dxa"/>
            <w:bottom w:w="0" w:type="dxa"/>
            <w:right w:w="0" w:type="dxa"/>
          </w:tblCellMar>
        </w:tblPrEx>
        <w:trPr>
          <w:trHeight w:val="285"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6、投标人获中国环保产品认证证书CQC得2分；</w:t>
            </w:r>
          </w:p>
        </w:tc>
      </w:tr>
      <w:tr>
        <w:tblPrEx>
          <w:tblLayout w:type="fixed"/>
          <w:tblCellMar>
            <w:top w:w="0" w:type="dxa"/>
            <w:left w:w="0" w:type="dxa"/>
            <w:bottom w:w="0" w:type="dxa"/>
            <w:right w:w="0" w:type="dxa"/>
          </w:tblCellMar>
        </w:tblPrEx>
        <w:trPr>
          <w:trHeight w:val="285"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7、提供投标人获中国环境标志认证证书得2分；</w:t>
            </w:r>
          </w:p>
        </w:tc>
      </w:tr>
      <w:tr>
        <w:tblPrEx>
          <w:tblLayout w:type="fixed"/>
          <w:tblCellMar>
            <w:top w:w="0" w:type="dxa"/>
            <w:left w:w="0" w:type="dxa"/>
            <w:bottom w:w="0" w:type="dxa"/>
            <w:right w:w="0" w:type="dxa"/>
          </w:tblCellMar>
        </w:tblPrEx>
        <w:trPr>
          <w:trHeight w:val="90"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（以上报告及证件需提供真彩清晰扫描件并加盖投标单位公章，否则不计分。）</w:t>
            </w:r>
          </w:p>
        </w:tc>
      </w:tr>
      <w:tr>
        <w:tblPrEx>
          <w:tblLayout w:type="fixed"/>
          <w:tblCellMar>
            <w:top w:w="0" w:type="dxa"/>
            <w:left w:w="0" w:type="dxa"/>
            <w:bottom w:w="0" w:type="dxa"/>
            <w:right w:w="0" w:type="dxa"/>
          </w:tblCellMar>
        </w:tblPrEx>
        <w:trPr>
          <w:trHeight w:val="312"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企业业绩</w:t>
            </w:r>
          </w:p>
        </w:tc>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3分</w:t>
            </w: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提供2017年至今类似单项业绩每个得分1分，最多得3分。（业绩证明文件为业绩合同、中标通知书、网上公示截图）。</w:t>
            </w:r>
          </w:p>
        </w:tc>
      </w:tr>
      <w:tr>
        <w:tblPrEx>
          <w:tblLayout w:type="fixed"/>
          <w:tblCellMar>
            <w:top w:w="0" w:type="dxa"/>
            <w:left w:w="0" w:type="dxa"/>
            <w:bottom w:w="0" w:type="dxa"/>
            <w:right w:w="0" w:type="dxa"/>
          </w:tblCellMar>
        </w:tblPrEx>
        <w:trPr>
          <w:trHeight w:val="570" w:hRule="atLeast"/>
        </w:trPr>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标书制作</w:t>
            </w:r>
          </w:p>
        </w:tc>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r>
              <w:rPr>
                <w:rStyle w:val="48"/>
                <w:lang w:val="en-US" w:eastAsia="zh-CN" w:bidi="ar"/>
              </w:rPr>
              <w:t>分</w:t>
            </w:r>
          </w:p>
        </w:tc>
        <w:tc>
          <w:tcPr>
            <w:tcW w:w="6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1、投标文件全面响应招标文件要求，编制完整、美观，非活页装订，且有详细目录、连续页码、目录与有关材料装订顺序对应清晰、查阅方便。不符合要求的，每处扣0.5分，扣完为止；</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numPr>
          <w:ilvl w:val="0"/>
          <w:numId w:val="2"/>
        </w:numPr>
        <w:jc w:val="center"/>
        <w:rPr>
          <w:rFonts w:ascii="黑体" w:hAnsi="黑体" w:eastAsia="黑体"/>
        </w:rPr>
      </w:pPr>
      <w:bookmarkStart w:id="79" w:name="_Toc494721093"/>
      <w:bookmarkStart w:id="80" w:name="_Toc494665943"/>
      <w:bookmarkStart w:id="81" w:name="_Toc494702263"/>
      <w:bookmarkStart w:id="82" w:name="_Toc494665546"/>
      <w:bookmarkStart w:id="83" w:name="_Toc494664993"/>
      <w:bookmarkStart w:id="84" w:name="_Toc494745310"/>
      <w:bookmarkStart w:id="85" w:name="_Toc25065"/>
      <w:r>
        <w:rPr>
          <w:rFonts w:hint="eastAsia" w:ascii="黑体" w:hAnsi="黑体" w:eastAsia="黑体"/>
        </w:rPr>
        <w:t>合同书格式（参考）</w:t>
      </w:r>
      <w:bookmarkEnd w:id="79"/>
      <w:bookmarkEnd w:id="80"/>
      <w:bookmarkEnd w:id="81"/>
      <w:bookmarkEnd w:id="82"/>
      <w:bookmarkEnd w:id="83"/>
      <w:bookmarkEnd w:id="84"/>
      <w:bookmarkEnd w:id="85"/>
    </w:p>
    <w:p>
      <w:pPr>
        <w:spacing w:line="360" w:lineRule="auto"/>
        <w:ind w:firstLine="482"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b/>
          <w:kern w:val="0"/>
          <w:sz w:val="36"/>
          <w:szCs w:val="36"/>
        </w:rPr>
      </w:pPr>
      <w:r>
        <w:rPr>
          <w:rFonts w:hint="eastAsia" w:ascii="宋体" w:hAnsi="宋体"/>
          <w:b/>
          <w:kern w:val="0"/>
          <w:sz w:val="36"/>
          <w:szCs w:val="36"/>
        </w:rPr>
        <w:t>合</w:t>
      </w:r>
      <w:r>
        <w:rPr>
          <w:rFonts w:ascii="宋体" w:hAnsi="宋体"/>
          <w:b/>
          <w:kern w:val="0"/>
          <w:sz w:val="36"/>
          <w:szCs w:val="36"/>
        </w:rPr>
        <w:t xml:space="preserve">   </w:t>
      </w:r>
      <w:r>
        <w:rPr>
          <w:rFonts w:hint="eastAsia" w:ascii="宋体" w:hAnsi="宋体"/>
          <w:b/>
          <w:kern w:val="0"/>
          <w:sz w:val="36"/>
          <w:szCs w:val="36"/>
        </w:rPr>
        <w:t>同</w:t>
      </w:r>
      <w:r>
        <w:rPr>
          <w:rFonts w:ascii="宋体" w:hAnsi="宋体"/>
          <w:b/>
          <w:kern w:val="0"/>
          <w:sz w:val="36"/>
          <w:szCs w:val="36"/>
        </w:rPr>
        <w:t xml:space="preserve">   </w:t>
      </w:r>
      <w:r>
        <w:rPr>
          <w:rFonts w:hint="eastAsia" w:ascii="宋体" w:hAnsi="宋体"/>
          <w:b/>
          <w:kern w:val="0"/>
          <w:sz w:val="36"/>
          <w:szCs w:val="36"/>
        </w:rPr>
        <w:t>书</w:t>
      </w:r>
    </w:p>
    <w:p>
      <w:pPr>
        <w:spacing w:beforeLines="25" w:line="360" w:lineRule="auto"/>
        <w:ind w:firstLine="482" w:firstLineChars="200"/>
        <w:rPr>
          <w:rFonts w:ascii="Helvetica" w:hAnsi="Helvetica" w:cs="Helvetica"/>
          <w:b/>
          <w:kern w:val="0"/>
          <w:sz w:val="24"/>
          <w:szCs w:val="24"/>
          <w:lang w:val="zh-CN"/>
        </w:rPr>
      </w:pPr>
      <w:r>
        <w:rPr>
          <w:rFonts w:hint="eastAsia" w:ascii="Helvetica" w:hAnsi="Helvetica" w:cs="Helvetica"/>
          <w:b/>
          <w:kern w:val="0"/>
          <w:sz w:val="24"/>
          <w:szCs w:val="24"/>
          <w:lang w:val="zh-CN"/>
        </w:rPr>
        <w:t>项目名称：</w:t>
      </w:r>
    </w:p>
    <w:p>
      <w:pPr>
        <w:spacing w:beforeLines="25" w:line="360" w:lineRule="auto"/>
        <w:ind w:firstLine="482" w:firstLineChars="200"/>
        <w:rPr>
          <w:rFonts w:ascii="Helvetica" w:hAnsi="Helvetica" w:cs="Helvetica"/>
          <w:b/>
          <w:kern w:val="0"/>
          <w:sz w:val="24"/>
          <w:szCs w:val="24"/>
          <w:lang w:val="zh-CN"/>
        </w:rPr>
      </w:pPr>
      <w:r>
        <w:rPr>
          <w:rFonts w:hint="eastAsia" w:ascii="Helvetica" w:hAnsi="Helvetica" w:cs="Helvetica"/>
          <w:b/>
          <w:kern w:val="0"/>
          <w:sz w:val="24"/>
          <w:szCs w:val="24"/>
          <w:lang w:val="zh-CN"/>
        </w:rPr>
        <w:t>合同编号：</w:t>
      </w:r>
    </w:p>
    <w:p>
      <w:pPr>
        <w:spacing w:beforeLines="25" w:line="360" w:lineRule="auto"/>
        <w:ind w:firstLine="482" w:firstLineChars="200"/>
        <w:rPr>
          <w:rFonts w:ascii="Helvetica" w:hAnsi="Helvetica" w:cs="Helvetica"/>
          <w:b/>
          <w:kern w:val="0"/>
          <w:sz w:val="24"/>
          <w:szCs w:val="24"/>
          <w:lang w:val="zh-CN"/>
        </w:rPr>
      </w:pPr>
      <w:r>
        <w:rPr>
          <w:rFonts w:hint="eastAsia" w:ascii="Helvetica" w:hAnsi="Helvetica" w:cs="Helvetica"/>
          <w:b/>
          <w:kern w:val="0"/>
          <w:sz w:val="24"/>
          <w:szCs w:val="24"/>
          <w:lang w:val="zh-CN"/>
        </w:rPr>
        <w:t>签订日期：</w:t>
      </w:r>
    </w:p>
    <w:p>
      <w:pPr>
        <w:spacing w:beforeLines="25" w:line="360" w:lineRule="auto"/>
        <w:ind w:firstLine="482" w:firstLineChars="200"/>
        <w:rPr>
          <w:rFonts w:ascii="Helvetica" w:hAnsi="Helvetica" w:cs="Helvetica"/>
          <w:b/>
          <w:kern w:val="0"/>
          <w:sz w:val="24"/>
          <w:szCs w:val="24"/>
          <w:lang w:val="zh-CN"/>
        </w:rPr>
      </w:pPr>
      <w:r>
        <w:rPr>
          <w:rFonts w:hint="eastAsia" w:ascii="Helvetica" w:hAnsi="Helvetica" w:cs="Helvetica"/>
          <w:b/>
          <w:kern w:val="0"/>
          <w:sz w:val="24"/>
          <w:szCs w:val="24"/>
          <w:lang w:val="zh-CN"/>
        </w:rPr>
        <w:t>签订合同地点：</w:t>
      </w:r>
    </w:p>
    <w:p>
      <w:pPr>
        <w:spacing w:beforeLines="25" w:line="360" w:lineRule="auto"/>
        <w:ind w:firstLine="482" w:firstLineChars="200"/>
        <w:rPr>
          <w:rFonts w:ascii="Helvetica" w:hAnsi="Helvetica" w:cs="Helvetica"/>
          <w:kern w:val="0"/>
          <w:sz w:val="24"/>
          <w:szCs w:val="24"/>
          <w:lang w:val="zh-CN"/>
        </w:rPr>
      </w:pPr>
      <w:r>
        <w:rPr>
          <w:rFonts w:hint="eastAsia" w:ascii="Helvetica" w:hAnsi="Helvetica" w:cs="Helvetica"/>
          <w:kern w:val="0"/>
          <w:sz w:val="24"/>
          <w:szCs w:val="24"/>
          <w:lang w:val="zh-CN"/>
        </w:rPr>
        <w:t>本合同由</w:t>
      </w:r>
      <w:r>
        <w:rPr>
          <w:rFonts w:hint="eastAsia" w:ascii="Helvetica" w:hAnsi="Helvetica" w:cs="Helvetica"/>
          <w:kern w:val="0"/>
          <w:sz w:val="24"/>
          <w:szCs w:val="24"/>
          <w:u w:val="single"/>
          <w:lang w:val="zh-CN"/>
        </w:rPr>
        <w:t>（采购人）</w:t>
      </w:r>
      <w:r>
        <w:rPr>
          <w:rFonts w:hint="eastAsia" w:ascii="Helvetica" w:hAnsi="Helvetica" w:cs="Helvetica"/>
          <w:kern w:val="0"/>
          <w:sz w:val="24"/>
          <w:szCs w:val="24"/>
          <w:lang w:val="zh-CN"/>
        </w:rPr>
        <w:t>（以下简称“甲方”）与</w:t>
      </w:r>
      <w:r>
        <w:rPr>
          <w:rFonts w:hint="eastAsia" w:ascii="Helvetica" w:hAnsi="Helvetica" w:cs="Helvetica"/>
          <w:kern w:val="0"/>
          <w:sz w:val="24"/>
          <w:szCs w:val="24"/>
          <w:u w:val="single"/>
          <w:lang w:val="zh-CN"/>
        </w:rPr>
        <w:t>（中标人）</w:t>
      </w:r>
      <w:r>
        <w:rPr>
          <w:rFonts w:hint="eastAsia" w:ascii="Helvetica" w:hAnsi="Helvetica" w:cs="Helvetica"/>
          <w:kern w:val="0"/>
          <w:sz w:val="24"/>
          <w:szCs w:val="24"/>
          <w:lang w:val="zh-CN"/>
        </w:rPr>
        <w:t>（以下简称“乙方”）签订。乙方以总金额万元人民币（用大写数字书写）向甲方提供如下货物（工程或服务）：</w:t>
      </w:r>
    </w:p>
    <w:p>
      <w:pPr>
        <w:spacing w:beforeLines="25" w:line="360" w:lineRule="auto"/>
        <w:ind w:firstLine="491" w:firstLineChars="204"/>
        <w:contextualSpacing/>
        <w:rPr>
          <w:rFonts w:ascii="宋体"/>
          <w:b/>
          <w:kern w:val="0"/>
          <w:sz w:val="24"/>
          <w:szCs w:val="20"/>
        </w:rPr>
      </w:pPr>
      <w:r>
        <w:rPr>
          <w:rFonts w:hint="eastAsia" w:ascii="Helvetica" w:hAnsi="Helvetica" w:cs="Helvetica"/>
          <w:b/>
          <w:kern w:val="0"/>
          <w:sz w:val="24"/>
          <w:szCs w:val="24"/>
          <w:lang w:val="zh-CN"/>
        </w:rPr>
        <w:t>经双方协商，同意按下列条文执行：</w:t>
      </w:r>
    </w:p>
    <w:p>
      <w:pPr>
        <w:numPr>
          <w:ilvl w:val="3"/>
          <w:numId w:val="56"/>
        </w:numPr>
        <w:tabs>
          <w:tab w:val="left" w:pos="854"/>
        </w:tabs>
        <w:autoSpaceDE w:val="0"/>
        <w:autoSpaceDN w:val="0"/>
        <w:spacing w:beforeLines="25" w:line="360" w:lineRule="auto"/>
        <w:ind w:left="11" w:firstLine="478" w:firstLineChars="199"/>
        <w:contextualSpacing/>
        <w:rPr>
          <w:rFonts w:ascii="宋体"/>
          <w:kern w:val="0"/>
          <w:sz w:val="24"/>
          <w:szCs w:val="20"/>
        </w:rPr>
      </w:pPr>
      <w:r>
        <w:rPr>
          <w:rFonts w:hint="eastAsia" w:ascii="宋体" w:hAnsi="宋体"/>
          <w:kern w:val="0"/>
          <w:sz w:val="24"/>
          <w:szCs w:val="20"/>
        </w:rPr>
        <w:t>本合同甲、乙双方应遵守国家颁布的《中华人民共和国合同法》、《中华人民共和国政府采购法》，并各自履行应负的全部责任和义务。</w:t>
      </w:r>
    </w:p>
    <w:p>
      <w:pPr>
        <w:numPr>
          <w:ilvl w:val="3"/>
          <w:numId w:val="56"/>
        </w:numPr>
        <w:tabs>
          <w:tab w:val="left" w:pos="854"/>
        </w:tabs>
        <w:autoSpaceDE w:val="0"/>
        <w:autoSpaceDN w:val="0"/>
        <w:spacing w:beforeLines="25" w:line="360" w:lineRule="auto"/>
        <w:ind w:left="11" w:firstLine="478" w:firstLineChars="199"/>
        <w:contextualSpacing/>
        <w:rPr>
          <w:rFonts w:ascii="宋体"/>
          <w:kern w:val="0"/>
          <w:sz w:val="24"/>
          <w:szCs w:val="20"/>
        </w:rPr>
      </w:pPr>
      <w:r>
        <w:rPr>
          <w:rFonts w:hint="eastAsia" w:ascii="宋体" w:hAnsi="宋体"/>
          <w:kern w:val="0"/>
          <w:sz w:val="24"/>
          <w:szCs w:val="20"/>
        </w:rPr>
        <w:t>甲方保证按合同条款规定的时间和方式付给乙方到期应付的合同款，并承担应负的责任和义务。</w:t>
      </w:r>
    </w:p>
    <w:p>
      <w:pPr>
        <w:numPr>
          <w:ilvl w:val="3"/>
          <w:numId w:val="56"/>
        </w:numPr>
        <w:tabs>
          <w:tab w:val="left" w:pos="854"/>
        </w:tabs>
        <w:autoSpaceDE w:val="0"/>
        <w:autoSpaceDN w:val="0"/>
        <w:spacing w:beforeLines="25" w:line="360" w:lineRule="auto"/>
        <w:ind w:left="11" w:firstLine="478" w:firstLineChars="199"/>
        <w:contextualSpacing/>
        <w:rPr>
          <w:rFonts w:ascii="宋体"/>
          <w:kern w:val="0"/>
          <w:sz w:val="24"/>
          <w:szCs w:val="20"/>
        </w:rPr>
      </w:pPr>
      <w:r>
        <w:rPr>
          <w:rFonts w:hint="eastAsia" w:ascii="宋体" w:hAnsi="宋体"/>
          <w:kern w:val="0"/>
          <w:sz w:val="24"/>
          <w:szCs w:val="20"/>
        </w:rPr>
        <w:t>乙方保证按合同条款规定的内容和工期（服务期限）向甲方提供合格的货物（工程或服务），并承担应负的责任和义务。</w:t>
      </w:r>
    </w:p>
    <w:p>
      <w:pPr>
        <w:numPr>
          <w:ilvl w:val="3"/>
          <w:numId w:val="56"/>
        </w:numPr>
        <w:tabs>
          <w:tab w:val="left" w:pos="854"/>
        </w:tabs>
        <w:autoSpaceDE w:val="0"/>
        <w:autoSpaceDN w:val="0"/>
        <w:spacing w:beforeLines="25" w:line="360" w:lineRule="auto"/>
        <w:ind w:left="11" w:firstLine="478" w:firstLineChars="199"/>
        <w:contextualSpacing/>
        <w:rPr>
          <w:rFonts w:ascii="宋体"/>
          <w:kern w:val="0"/>
          <w:sz w:val="24"/>
          <w:szCs w:val="20"/>
        </w:rPr>
      </w:pPr>
      <w:r>
        <w:rPr>
          <w:rFonts w:hint="eastAsia" w:ascii="宋体" w:hAnsi="宋体"/>
          <w:kern w:val="0"/>
          <w:sz w:val="24"/>
          <w:szCs w:val="20"/>
        </w:rPr>
        <w:t>合同文件。下列文件为本合同不可分割的部分：</w:t>
      </w:r>
    </w:p>
    <w:p>
      <w:pPr>
        <w:numPr>
          <w:ilvl w:val="0"/>
          <w:numId w:val="57"/>
        </w:numPr>
        <w:adjustRightInd w:val="0"/>
        <w:spacing w:beforeLines="25" w:line="360" w:lineRule="auto"/>
        <w:ind w:left="1094" w:leftChars="227" w:hanging="616" w:hangingChars="256"/>
        <w:rPr>
          <w:rFonts w:ascii="宋体"/>
          <w:kern w:val="0"/>
          <w:sz w:val="24"/>
          <w:szCs w:val="20"/>
          <w:lang w:val="zh-CN"/>
        </w:rPr>
      </w:pPr>
      <w:r>
        <w:rPr>
          <w:rFonts w:hint="eastAsia" w:ascii="宋体" w:hAnsi="宋体"/>
          <w:kern w:val="0"/>
          <w:sz w:val="24"/>
          <w:szCs w:val="20"/>
          <w:lang w:val="zh-CN"/>
        </w:rPr>
        <w:t>招标文件（项目编号：</w:t>
      </w:r>
      <w:r>
        <w:rPr>
          <w:rFonts w:hint="eastAsia" w:ascii="宋体" w:hAnsi="宋体"/>
          <w:kern w:val="0"/>
          <w:sz w:val="24"/>
          <w:szCs w:val="20"/>
          <w:u w:val="single"/>
          <w:lang w:val="zh-CN"/>
        </w:rPr>
        <w:t>　　</w:t>
      </w:r>
      <w:r>
        <w:rPr>
          <w:rFonts w:ascii="宋体" w:hAnsi="宋体"/>
          <w:kern w:val="0"/>
          <w:sz w:val="24"/>
          <w:szCs w:val="20"/>
          <w:u w:val="single"/>
          <w:lang w:val="zh-CN"/>
        </w:rPr>
        <w:t xml:space="preserve">              </w:t>
      </w:r>
      <w:r>
        <w:rPr>
          <w:rFonts w:hint="eastAsia" w:ascii="宋体" w:hAnsi="宋体"/>
          <w:kern w:val="0"/>
          <w:sz w:val="24"/>
          <w:szCs w:val="20"/>
          <w:u w:val="single"/>
          <w:lang w:val="zh-CN"/>
        </w:rPr>
        <w:t>　</w:t>
      </w:r>
      <w:r>
        <w:rPr>
          <w:rFonts w:hint="eastAsia" w:ascii="宋体" w:hAnsi="宋体"/>
          <w:kern w:val="0"/>
          <w:sz w:val="24"/>
          <w:szCs w:val="20"/>
          <w:lang w:val="zh-CN"/>
        </w:rPr>
        <w:t>）；</w:t>
      </w:r>
    </w:p>
    <w:p>
      <w:pPr>
        <w:numPr>
          <w:ilvl w:val="0"/>
          <w:numId w:val="57"/>
        </w:numPr>
        <w:adjustRightInd w:val="0"/>
        <w:spacing w:beforeLines="25" w:line="360" w:lineRule="auto"/>
        <w:ind w:left="1094" w:leftChars="227" w:hanging="616" w:hangingChars="256"/>
        <w:rPr>
          <w:rFonts w:ascii="宋体"/>
          <w:kern w:val="0"/>
          <w:sz w:val="24"/>
          <w:szCs w:val="20"/>
          <w:lang w:val="zh-CN"/>
        </w:rPr>
      </w:pPr>
      <w:r>
        <w:rPr>
          <w:rFonts w:hint="eastAsia" w:ascii="宋体" w:hAnsi="宋体"/>
          <w:kern w:val="0"/>
          <w:sz w:val="24"/>
          <w:szCs w:val="20"/>
          <w:lang w:val="zh-CN"/>
        </w:rPr>
        <w:t>中标的投标文件；</w:t>
      </w:r>
    </w:p>
    <w:p>
      <w:pPr>
        <w:numPr>
          <w:ilvl w:val="0"/>
          <w:numId w:val="57"/>
        </w:numPr>
        <w:adjustRightInd w:val="0"/>
        <w:spacing w:beforeLines="25" w:line="360" w:lineRule="auto"/>
        <w:ind w:left="1094" w:leftChars="227" w:hanging="616" w:hangingChars="256"/>
        <w:rPr>
          <w:rFonts w:ascii="宋体"/>
          <w:kern w:val="0"/>
          <w:sz w:val="24"/>
          <w:szCs w:val="20"/>
          <w:lang w:val="zh-CN"/>
        </w:rPr>
      </w:pPr>
      <w:r>
        <w:rPr>
          <w:rFonts w:hint="eastAsia" w:ascii="宋体" w:hAnsi="宋体"/>
          <w:kern w:val="0"/>
          <w:sz w:val="24"/>
          <w:szCs w:val="20"/>
          <w:lang w:val="zh-CN"/>
        </w:rPr>
        <w:t>合同书；</w:t>
      </w:r>
    </w:p>
    <w:p>
      <w:pPr>
        <w:numPr>
          <w:ilvl w:val="0"/>
          <w:numId w:val="57"/>
        </w:numPr>
        <w:adjustRightInd w:val="0"/>
        <w:spacing w:beforeLines="25" w:line="360" w:lineRule="auto"/>
        <w:ind w:left="1094" w:leftChars="227" w:hanging="616" w:hangingChars="256"/>
        <w:rPr>
          <w:rFonts w:ascii="宋体"/>
          <w:kern w:val="0"/>
          <w:sz w:val="24"/>
          <w:szCs w:val="20"/>
          <w:lang w:val="zh-CN"/>
        </w:rPr>
      </w:pPr>
      <w:r>
        <w:rPr>
          <w:rFonts w:hint="eastAsia" w:ascii="宋体" w:hAnsi="宋体"/>
          <w:kern w:val="0"/>
          <w:sz w:val="24"/>
          <w:szCs w:val="20"/>
          <w:lang w:val="zh-CN"/>
        </w:rPr>
        <w:t>合同条款；</w:t>
      </w:r>
    </w:p>
    <w:p>
      <w:pPr>
        <w:numPr>
          <w:ilvl w:val="0"/>
          <w:numId w:val="57"/>
        </w:numPr>
        <w:adjustRightInd w:val="0"/>
        <w:spacing w:beforeLines="25" w:line="360" w:lineRule="auto"/>
        <w:ind w:left="1094" w:leftChars="227" w:hanging="616" w:hangingChars="256"/>
        <w:rPr>
          <w:rFonts w:ascii="宋体"/>
          <w:kern w:val="0"/>
          <w:sz w:val="24"/>
          <w:szCs w:val="20"/>
          <w:lang w:val="zh-CN"/>
        </w:rPr>
      </w:pPr>
      <w:r>
        <w:rPr>
          <w:rFonts w:hint="eastAsia" w:ascii="宋体" w:hAnsi="宋体"/>
          <w:kern w:val="0"/>
          <w:sz w:val="24"/>
          <w:szCs w:val="20"/>
          <w:lang w:val="zh-CN"/>
        </w:rPr>
        <w:t>集中采购机构发出的中标通知书；</w:t>
      </w:r>
    </w:p>
    <w:p>
      <w:pPr>
        <w:numPr>
          <w:ilvl w:val="0"/>
          <w:numId w:val="57"/>
        </w:numPr>
        <w:adjustRightInd w:val="0"/>
        <w:spacing w:beforeLines="25" w:line="360" w:lineRule="auto"/>
        <w:ind w:left="1094" w:leftChars="227" w:hanging="616" w:hangingChars="256"/>
        <w:rPr>
          <w:rFonts w:ascii="宋体"/>
          <w:kern w:val="0"/>
          <w:sz w:val="24"/>
          <w:szCs w:val="20"/>
          <w:lang w:val="zh-CN"/>
        </w:rPr>
      </w:pPr>
      <w:r>
        <w:rPr>
          <w:rFonts w:hint="eastAsia" w:ascii="宋体" w:hAnsi="宋体"/>
          <w:kern w:val="0"/>
          <w:sz w:val="24"/>
          <w:szCs w:val="20"/>
          <w:lang w:val="zh-CN"/>
        </w:rPr>
        <w:t>附件；</w:t>
      </w:r>
    </w:p>
    <w:p>
      <w:pPr>
        <w:numPr>
          <w:ilvl w:val="0"/>
          <w:numId w:val="58"/>
        </w:numPr>
        <w:spacing w:beforeLines="25" w:line="360" w:lineRule="auto"/>
        <w:ind w:left="1358" w:hanging="724"/>
        <w:rPr>
          <w:rFonts w:ascii="宋体"/>
          <w:sz w:val="24"/>
          <w:szCs w:val="20"/>
          <w:lang w:val="zh-CN"/>
        </w:rPr>
      </w:pPr>
      <w:r>
        <w:rPr>
          <w:rFonts w:hint="eastAsia" w:ascii="宋体" w:hAnsi="宋体"/>
          <w:kern w:val="0"/>
          <w:sz w:val="24"/>
          <w:szCs w:val="20"/>
          <w:lang w:val="zh-CN"/>
        </w:rPr>
        <w:t>甲方</w:t>
      </w:r>
      <w:r>
        <w:rPr>
          <w:rFonts w:hint="eastAsia" w:ascii="宋体" w:hAnsi="宋体"/>
          <w:sz w:val="24"/>
          <w:szCs w:val="20"/>
          <w:lang w:val="zh-CN"/>
        </w:rPr>
        <w:t>在招标期间发布的所有补充通知；</w:t>
      </w:r>
    </w:p>
    <w:p>
      <w:pPr>
        <w:numPr>
          <w:ilvl w:val="0"/>
          <w:numId w:val="58"/>
        </w:numPr>
        <w:spacing w:beforeLines="25" w:line="360" w:lineRule="auto"/>
        <w:ind w:left="1358" w:hanging="724"/>
        <w:rPr>
          <w:rFonts w:ascii="宋体"/>
          <w:kern w:val="0"/>
          <w:sz w:val="24"/>
          <w:szCs w:val="20"/>
          <w:lang w:val="zh-CN"/>
        </w:rPr>
      </w:pPr>
      <w:r>
        <w:rPr>
          <w:rFonts w:hint="eastAsia" w:ascii="宋体" w:hAnsi="宋体"/>
          <w:kern w:val="0"/>
          <w:sz w:val="24"/>
          <w:szCs w:val="20"/>
          <w:lang w:val="zh-CN"/>
        </w:rPr>
        <w:t>乙方在投标期内补充的所有书面文件；</w:t>
      </w:r>
    </w:p>
    <w:p>
      <w:pPr>
        <w:numPr>
          <w:ilvl w:val="0"/>
          <w:numId w:val="58"/>
        </w:numPr>
        <w:spacing w:beforeLines="25" w:line="360" w:lineRule="auto"/>
        <w:ind w:left="1358" w:hanging="724"/>
        <w:rPr>
          <w:rFonts w:ascii="宋体"/>
          <w:kern w:val="0"/>
          <w:sz w:val="24"/>
          <w:szCs w:val="20"/>
          <w:lang w:val="zh-CN"/>
        </w:rPr>
      </w:pPr>
      <w:r>
        <w:rPr>
          <w:rFonts w:hint="eastAsia" w:ascii="宋体" w:hAnsi="宋体"/>
          <w:kern w:val="0"/>
          <w:sz w:val="24"/>
          <w:szCs w:val="20"/>
          <w:lang w:val="zh-CN"/>
        </w:rPr>
        <w:t>乙方在投标时随同投标文件一起递送的资料及附图；</w:t>
      </w:r>
    </w:p>
    <w:p>
      <w:pPr>
        <w:numPr>
          <w:ilvl w:val="0"/>
          <w:numId w:val="58"/>
        </w:numPr>
        <w:spacing w:beforeLines="25" w:line="360" w:lineRule="auto"/>
        <w:ind w:left="1358" w:hanging="724"/>
        <w:rPr>
          <w:rFonts w:ascii="宋体"/>
          <w:kern w:val="0"/>
          <w:sz w:val="24"/>
          <w:szCs w:val="20"/>
          <w:lang w:val="zh-CN"/>
        </w:rPr>
      </w:pPr>
      <w:r>
        <w:rPr>
          <w:rFonts w:hint="eastAsia" w:ascii="宋体" w:hAnsi="宋体"/>
          <w:kern w:val="0"/>
          <w:sz w:val="24"/>
          <w:szCs w:val="20"/>
          <w:lang w:val="zh-CN"/>
        </w:rPr>
        <w:t>在商洽本合同时，双方澄清、确认并共同签字的补充文件、技术协议。</w:t>
      </w:r>
    </w:p>
    <w:p>
      <w:pPr>
        <w:numPr>
          <w:ilvl w:val="3"/>
          <w:numId w:val="56"/>
        </w:numPr>
        <w:tabs>
          <w:tab w:val="left" w:pos="854"/>
        </w:tabs>
        <w:autoSpaceDE w:val="0"/>
        <w:autoSpaceDN w:val="0"/>
        <w:spacing w:beforeLines="25" w:line="360" w:lineRule="auto"/>
        <w:ind w:left="11" w:firstLine="478" w:firstLineChars="199"/>
        <w:contextualSpacing/>
        <w:rPr>
          <w:rFonts w:ascii="宋体"/>
          <w:kern w:val="0"/>
          <w:sz w:val="24"/>
          <w:szCs w:val="20"/>
        </w:rPr>
      </w:pPr>
      <w:r>
        <w:rPr>
          <w:rFonts w:hint="eastAsia" w:ascii="宋体" w:hAnsi="宋体"/>
          <w:kern w:val="0"/>
          <w:sz w:val="24"/>
          <w:szCs w:val="20"/>
        </w:rPr>
        <w:t>合同范围和条件。本合同的范围和条件应与上述规定的合同文件内容相一致。</w:t>
      </w:r>
    </w:p>
    <w:p>
      <w:pPr>
        <w:numPr>
          <w:ilvl w:val="3"/>
          <w:numId w:val="56"/>
        </w:numPr>
        <w:tabs>
          <w:tab w:val="left" w:pos="854"/>
        </w:tabs>
        <w:autoSpaceDE w:val="0"/>
        <w:autoSpaceDN w:val="0"/>
        <w:spacing w:beforeLines="25" w:line="360" w:lineRule="auto"/>
        <w:ind w:left="11" w:firstLine="478" w:firstLineChars="199"/>
        <w:contextualSpacing/>
        <w:rPr>
          <w:rFonts w:ascii="宋体"/>
          <w:kern w:val="0"/>
          <w:sz w:val="24"/>
          <w:szCs w:val="20"/>
        </w:rPr>
      </w:pPr>
      <w:r>
        <w:rPr>
          <w:rFonts w:hint="eastAsia" w:ascii="宋体" w:hAnsi="宋体"/>
          <w:kern w:val="0"/>
          <w:sz w:val="24"/>
          <w:szCs w:val="20"/>
        </w:rPr>
        <w:t>货物（工程或服务）及数量。本合同所提供的货物（工程或服务）及数量详见招标文件的要求及乙方投标文件中的承诺。</w:t>
      </w:r>
    </w:p>
    <w:p>
      <w:pPr>
        <w:numPr>
          <w:ilvl w:val="3"/>
          <w:numId w:val="56"/>
        </w:numPr>
        <w:tabs>
          <w:tab w:val="left" w:pos="854"/>
        </w:tabs>
        <w:autoSpaceDE w:val="0"/>
        <w:autoSpaceDN w:val="0"/>
        <w:spacing w:beforeLines="25" w:line="360" w:lineRule="auto"/>
        <w:ind w:left="11" w:firstLine="478" w:firstLineChars="199"/>
        <w:contextualSpacing/>
        <w:rPr>
          <w:rFonts w:ascii="宋体"/>
          <w:kern w:val="0"/>
          <w:sz w:val="24"/>
          <w:szCs w:val="20"/>
        </w:rPr>
      </w:pPr>
      <w:r>
        <w:rPr>
          <w:rFonts w:hint="eastAsia" w:ascii="宋体" w:hAnsi="宋体"/>
          <w:kern w:val="0"/>
          <w:sz w:val="24"/>
          <w:szCs w:val="20"/>
        </w:rPr>
        <w:t>付款条件。本合同的付款条件按招标文件规定执行。</w:t>
      </w:r>
    </w:p>
    <w:p>
      <w:pPr>
        <w:numPr>
          <w:ilvl w:val="3"/>
          <w:numId w:val="56"/>
        </w:numPr>
        <w:tabs>
          <w:tab w:val="left" w:pos="854"/>
        </w:tabs>
        <w:autoSpaceDE w:val="0"/>
        <w:autoSpaceDN w:val="0"/>
        <w:spacing w:beforeLines="25" w:line="360" w:lineRule="auto"/>
        <w:ind w:left="11" w:firstLine="478" w:firstLineChars="199"/>
        <w:contextualSpacing/>
        <w:rPr>
          <w:rFonts w:ascii="宋体"/>
          <w:kern w:val="0"/>
          <w:sz w:val="24"/>
          <w:szCs w:val="20"/>
        </w:rPr>
      </w:pPr>
      <w:r>
        <w:rPr>
          <w:rFonts w:hint="eastAsia" w:ascii="宋体" w:hAnsi="宋体"/>
          <w:kern w:val="0"/>
          <w:sz w:val="24"/>
          <w:szCs w:val="20"/>
        </w:rPr>
        <w:t>合同金额。合同总金额见合同书，分项价格在乙方的投标报价表中有明确规定。</w:t>
      </w:r>
    </w:p>
    <w:p>
      <w:pPr>
        <w:numPr>
          <w:ilvl w:val="3"/>
          <w:numId w:val="56"/>
        </w:numPr>
        <w:tabs>
          <w:tab w:val="left" w:pos="854"/>
        </w:tabs>
        <w:autoSpaceDE w:val="0"/>
        <w:autoSpaceDN w:val="0"/>
        <w:spacing w:beforeLines="25" w:line="360" w:lineRule="auto"/>
        <w:ind w:left="11" w:firstLine="478" w:firstLineChars="199"/>
        <w:contextualSpacing/>
        <w:rPr>
          <w:rFonts w:ascii="宋体"/>
          <w:kern w:val="0"/>
          <w:sz w:val="24"/>
          <w:szCs w:val="20"/>
        </w:rPr>
      </w:pPr>
      <w:r>
        <w:rPr>
          <w:rFonts w:hint="eastAsia" w:ascii="宋体" w:hAnsi="宋体"/>
          <w:kern w:val="0"/>
          <w:sz w:val="24"/>
          <w:szCs w:val="20"/>
        </w:rPr>
        <w:t>工期和交货（服务）地点。本合同中货物（工程或服务）的工期、交货（服务）地点在招标文件中有明确规定。</w:t>
      </w:r>
    </w:p>
    <w:p>
      <w:pPr>
        <w:numPr>
          <w:ilvl w:val="3"/>
          <w:numId w:val="56"/>
        </w:numPr>
        <w:tabs>
          <w:tab w:val="left" w:pos="980"/>
        </w:tabs>
        <w:autoSpaceDE w:val="0"/>
        <w:autoSpaceDN w:val="0"/>
        <w:spacing w:beforeLines="25" w:line="360" w:lineRule="auto"/>
        <w:ind w:left="11" w:firstLine="478" w:firstLineChars="199"/>
        <w:contextualSpacing/>
        <w:rPr>
          <w:rFonts w:ascii="宋体"/>
          <w:kern w:val="0"/>
          <w:sz w:val="24"/>
          <w:szCs w:val="20"/>
        </w:rPr>
      </w:pPr>
      <w:r>
        <w:rPr>
          <w:rFonts w:hint="eastAsia" w:ascii="宋体" w:hAnsi="宋体"/>
          <w:kern w:val="0"/>
          <w:sz w:val="24"/>
          <w:szCs w:val="20"/>
        </w:rPr>
        <w:t>合同生效。本合同经甲、乙双方授权代表签字和加盖公章（或合同专用章）后生效。如招标申请公证的，合同需经公证机构公证后生效。</w:t>
      </w:r>
    </w:p>
    <w:p>
      <w:pPr>
        <w:numPr>
          <w:ilvl w:val="3"/>
          <w:numId w:val="56"/>
        </w:numPr>
        <w:tabs>
          <w:tab w:val="left" w:pos="980"/>
        </w:tabs>
        <w:autoSpaceDE w:val="0"/>
        <w:autoSpaceDN w:val="0"/>
        <w:spacing w:beforeLines="25" w:line="360" w:lineRule="auto"/>
        <w:ind w:left="11" w:firstLine="478" w:firstLineChars="199"/>
        <w:contextualSpacing/>
        <w:rPr>
          <w:rFonts w:ascii="宋体"/>
          <w:kern w:val="0"/>
          <w:sz w:val="24"/>
          <w:szCs w:val="20"/>
        </w:rPr>
      </w:pPr>
      <w:r>
        <w:rPr>
          <w:rFonts w:hint="eastAsia" w:ascii="宋体" w:hAnsi="宋体"/>
          <w:kern w:val="0"/>
          <w:sz w:val="24"/>
          <w:szCs w:val="20"/>
        </w:rPr>
        <w:t>合同的份数。本合同正本一式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份；副本一式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w:t>
      </w:r>
    </w:p>
    <w:p>
      <w:pPr>
        <w:numPr>
          <w:ilvl w:val="3"/>
          <w:numId w:val="56"/>
        </w:numPr>
        <w:tabs>
          <w:tab w:val="left" w:pos="980"/>
        </w:tabs>
        <w:autoSpaceDE w:val="0"/>
        <w:autoSpaceDN w:val="0"/>
        <w:spacing w:beforeLines="25" w:line="360" w:lineRule="auto"/>
        <w:ind w:left="11" w:firstLine="478" w:firstLineChars="199"/>
        <w:contextualSpacing/>
        <w:rPr>
          <w:rFonts w:ascii="宋体"/>
          <w:kern w:val="0"/>
          <w:sz w:val="24"/>
          <w:szCs w:val="20"/>
        </w:rPr>
      </w:pPr>
      <w:r>
        <w:rPr>
          <w:rFonts w:hint="eastAsia" w:ascii="宋体" w:hAnsi="宋体"/>
          <w:kern w:val="0"/>
          <w:sz w:val="24"/>
          <w:szCs w:val="20"/>
        </w:rPr>
        <w:t>合同的失效。本合同在合同价款全部结清后失效。</w:t>
      </w:r>
    </w:p>
    <w:p>
      <w:pPr>
        <w:spacing w:beforeLines="25" w:line="360" w:lineRule="auto"/>
        <w:ind w:firstLine="491" w:firstLineChars="204"/>
        <w:contextualSpacing/>
        <w:jc w:val="left"/>
        <w:rPr>
          <w:rFonts w:ascii="宋体"/>
          <w:kern w:val="0"/>
          <w:sz w:val="24"/>
          <w:szCs w:val="20"/>
        </w:rPr>
      </w:pPr>
      <w:r>
        <w:rPr>
          <w:rFonts w:hint="eastAsia" w:ascii="宋体" w:hAnsi="宋体"/>
          <w:kern w:val="0"/>
          <w:sz w:val="24"/>
          <w:szCs w:val="20"/>
        </w:rPr>
        <w:t>甲　　方：</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乙　　方：</w:t>
      </w:r>
    </w:p>
    <w:p>
      <w:pPr>
        <w:spacing w:beforeLines="25" w:line="360" w:lineRule="auto"/>
        <w:ind w:firstLine="491" w:firstLineChars="204"/>
        <w:contextualSpacing/>
        <w:jc w:val="left"/>
        <w:rPr>
          <w:rFonts w:ascii="宋体"/>
          <w:kern w:val="0"/>
          <w:sz w:val="24"/>
          <w:szCs w:val="20"/>
        </w:rPr>
      </w:pPr>
      <w:r>
        <w:rPr>
          <w:rFonts w:hint="eastAsia" w:ascii="宋体" w:hAnsi="宋体"/>
          <w:kern w:val="0"/>
          <w:sz w:val="24"/>
          <w:szCs w:val="20"/>
        </w:rPr>
        <w:t>单位名称（盖章）：</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单位名称（盖章）：</w:t>
      </w:r>
    </w:p>
    <w:p>
      <w:pPr>
        <w:spacing w:beforeLines="25" w:line="360" w:lineRule="auto"/>
        <w:ind w:firstLine="491" w:firstLineChars="204"/>
        <w:contextualSpacing/>
        <w:jc w:val="left"/>
        <w:rPr>
          <w:rFonts w:ascii="宋体"/>
          <w:kern w:val="0"/>
          <w:sz w:val="24"/>
          <w:szCs w:val="20"/>
        </w:rPr>
      </w:pPr>
      <w:r>
        <w:rPr>
          <w:rFonts w:hint="eastAsia" w:ascii="宋体" w:hAnsi="宋体"/>
          <w:kern w:val="0"/>
          <w:sz w:val="24"/>
          <w:szCs w:val="20"/>
        </w:rPr>
        <w:t>单位地址：</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单位地址：</w:t>
      </w:r>
    </w:p>
    <w:p>
      <w:pPr>
        <w:spacing w:beforeLines="25" w:line="360" w:lineRule="auto"/>
        <w:ind w:firstLine="491" w:firstLineChars="204"/>
        <w:contextualSpacing/>
        <w:jc w:val="left"/>
        <w:rPr>
          <w:rFonts w:ascii="宋体"/>
          <w:kern w:val="0"/>
          <w:sz w:val="24"/>
          <w:szCs w:val="20"/>
        </w:rPr>
      </w:pPr>
      <w:r>
        <w:rPr>
          <w:rFonts w:hint="eastAsia" w:ascii="宋体" w:hAnsi="宋体"/>
          <w:kern w:val="0"/>
          <w:sz w:val="24"/>
          <w:szCs w:val="20"/>
        </w:rPr>
        <w:t>法人代表授权人</w:t>
      </w:r>
      <w:r>
        <w:rPr>
          <w:rFonts w:ascii="宋体" w:hAnsi="宋体"/>
          <w:kern w:val="0"/>
          <w:sz w:val="24"/>
          <w:szCs w:val="20"/>
        </w:rPr>
        <w:t>(</w:t>
      </w:r>
      <w:r>
        <w:rPr>
          <w:rFonts w:hint="eastAsia" w:ascii="宋体" w:hAnsi="宋体"/>
          <w:kern w:val="0"/>
          <w:sz w:val="24"/>
          <w:szCs w:val="20"/>
        </w:rPr>
        <w:t>签字</w:t>
      </w:r>
      <w:r>
        <w:rPr>
          <w:rFonts w:ascii="宋体" w:hAnsi="宋体"/>
          <w:kern w:val="0"/>
          <w:sz w:val="24"/>
          <w:szCs w:val="20"/>
        </w:rPr>
        <w:t>)</w:t>
      </w:r>
      <w:r>
        <w:rPr>
          <w:rFonts w:hint="eastAsia" w:ascii="宋体" w:hAnsi="宋体"/>
          <w:kern w:val="0"/>
          <w:sz w:val="24"/>
          <w:szCs w:val="20"/>
        </w:rPr>
        <w:t>：</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法人代表授权人</w:t>
      </w:r>
      <w:r>
        <w:rPr>
          <w:rFonts w:ascii="宋体" w:hAnsi="宋体"/>
          <w:kern w:val="0"/>
          <w:sz w:val="24"/>
          <w:szCs w:val="20"/>
        </w:rPr>
        <w:t>(</w:t>
      </w:r>
      <w:r>
        <w:rPr>
          <w:rFonts w:hint="eastAsia" w:ascii="宋体" w:hAnsi="宋体"/>
          <w:kern w:val="0"/>
          <w:sz w:val="24"/>
          <w:szCs w:val="20"/>
        </w:rPr>
        <w:t>签字</w:t>
      </w:r>
      <w:r>
        <w:rPr>
          <w:rFonts w:ascii="宋体" w:hAnsi="宋体"/>
          <w:kern w:val="0"/>
          <w:sz w:val="24"/>
          <w:szCs w:val="20"/>
        </w:rPr>
        <w:t>)</w:t>
      </w:r>
      <w:r>
        <w:rPr>
          <w:rFonts w:hint="eastAsia" w:ascii="宋体" w:hAnsi="宋体"/>
          <w:kern w:val="0"/>
          <w:sz w:val="24"/>
          <w:szCs w:val="20"/>
        </w:rPr>
        <w:t>：</w:t>
      </w:r>
    </w:p>
    <w:p>
      <w:pPr>
        <w:spacing w:beforeLines="25" w:line="360" w:lineRule="auto"/>
        <w:ind w:firstLine="491" w:firstLineChars="204"/>
        <w:contextualSpacing/>
        <w:jc w:val="left"/>
        <w:rPr>
          <w:rFonts w:ascii="宋体"/>
          <w:kern w:val="0"/>
          <w:sz w:val="24"/>
          <w:szCs w:val="20"/>
        </w:rPr>
      </w:pPr>
      <w:r>
        <w:rPr>
          <w:rFonts w:hint="eastAsia" w:ascii="宋体" w:hAnsi="宋体"/>
          <w:kern w:val="0"/>
          <w:sz w:val="24"/>
          <w:szCs w:val="20"/>
        </w:rPr>
        <w:t>联</w:t>
      </w:r>
      <w:r>
        <w:rPr>
          <w:rFonts w:ascii="宋体" w:hAnsi="宋体"/>
          <w:kern w:val="0"/>
          <w:sz w:val="24"/>
          <w:szCs w:val="20"/>
        </w:rPr>
        <w:t xml:space="preserve"> </w:t>
      </w:r>
      <w:r>
        <w:rPr>
          <w:rFonts w:hint="eastAsia" w:ascii="宋体" w:hAnsi="宋体"/>
          <w:kern w:val="0"/>
          <w:sz w:val="24"/>
          <w:szCs w:val="20"/>
        </w:rPr>
        <w:t>系</w:t>
      </w:r>
      <w:r>
        <w:rPr>
          <w:rFonts w:ascii="宋体" w:hAnsi="宋体"/>
          <w:kern w:val="0"/>
          <w:sz w:val="24"/>
          <w:szCs w:val="20"/>
        </w:rPr>
        <w:t xml:space="preserve"> </w:t>
      </w:r>
      <w:r>
        <w:rPr>
          <w:rFonts w:hint="eastAsia" w:ascii="宋体" w:hAnsi="宋体"/>
          <w:kern w:val="0"/>
          <w:sz w:val="24"/>
          <w:szCs w:val="20"/>
        </w:rPr>
        <w:t>人：</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联</w:t>
      </w:r>
      <w:r>
        <w:rPr>
          <w:rFonts w:ascii="宋体" w:hAnsi="宋体"/>
          <w:kern w:val="0"/>
          <w:sz w:val="24"/>
          <w:szCs w:val="20"/>
        </w:rPr>
        <w:t xml:space="preserve"> </w:t>
      </w:r>
      <w:r>
        <w:rPr>
          <w:rFonts w:hint="eastAsia" w:ascii="宋体" w:hAnsi="宋体"/>
          <w:kern w:val="0"/>
          <w:sz w:val="24"/>
          <w:szCs w:val="20"/>
        </w:rPr>
        <w:t>系</w:t>
      </w:r>
      <w:r>
        <w:rPr>
          <w:rFonts w:ascii="宋体" w:hAnsi="宋体"/>
          <w:kern w:val="0"/>
          <w:sz w:val="24"/>
          <w:szCs w:val="20"/>
        </w:rPr>
        <w:t xml:space="preserve"> </w:t>
      </w:r>
      <w:r>
        <w:rPr>
          <w:rFonts w:hint="eastAsia" w:ascii="宋体" w:hAnsi="宋体"/>
          <w:kern w:val="0"/>
          <w:sz w:val="24"/>
          <w:szCs w:val="20"/>
        </w:rPr>
        <w:t>人：</w:t>
      </w:r>
    </w:p>
    <w:p>
      <w:pPr>
        <w:spacing w:beforeLines="25" w:line="360" w:lineRule="auto"/>
        <w:ind w:firstLine="491" w:firstLineChars="204"/>
        <w:contextualSpacing/>
        <w:jc w:val="left"/>
        <w:rPr>
          <w:rFonts w:ascii="宋体"/>
          <w:kern w:val="0"/>
          <w:sz w:val="24"/>
          <w:szCs w:val="20"/>
        </w:rPr>
      </w:pPr>
      <w:r>
        <w:rPr>
          <w:rFonts w:hint="eastAsia" w:ascii="宋体" w:hAnsi="宋体"/>
          <w:kern w:val="0"/>
          <w:sz w:val="24"/>
          <w:szCs w:val="20"/>
        </w:rPr>
        <w:t>电　　话：</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电　　话：</w:t>
      </w:r>
    </w:p>
    <w:p>
      <w:pPr>
        <w:spacing w:beforeLines="25" w:line="360" w:lineRule="auto"/>
        <w:ind w:firstLine="491" w:firstLineChars="204"/>
        <w:contextualSpacing/>
        <w:jc w:val="left"/>
        <w:rPr>
          <w:rFonts w:ascii="宋体"/>
          <w:kern w:val="0"/>
          <w:sz w:val="24"/>
          <w:szCs w:val="20"/>
        </w:rPr>
      </w:pPr>
      <w:r>
        <w:rPr>
          <w:rFonts w:hint="eastAsia" w:ascii="宋体" w:hAnsi="宋体"/>
          <w:kern w:val="0"/>
          <w:sz w:val="24"/>
          <w:szCs w:val="20"/>
        </w:rPr>
        <w:t>传　　真：</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传　　真：</w:t>
      </w:r>
    </w:p>
    <w:p>
      <w:pPr>
        <w:spacing w:beforeLines="25" w:line="360" w:lineRule="auto"/>
        <w:ind w:firstLine="491" w:firstLineChars="204"/>
        <w:contextualSpacing/>
        <w:jc w:val="left"/>
        <w:rPr>
          <w:rFonts w:ascii="宋体"/>
          <w:kern w:val="0"/>
          <w:sz w:val="24"/>
          <w:szCs w:val="20"/>
        </w:rPr>
      </w:pPr>
      <w:r>
        <w:rPr>
          <w:rFonts w:hint="eastAsia" w:ascii="宋体" w:hAnsi="宋体"/>
          <w:kern w:val="0"/>
          <w:sz w:val="24"/>
          <w:szCs w:val="20"/>
        </w:rPr>
        <w:t>邮政编码：</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邮政编码：</w:t>
      </w:r>
    </w:p>
    <w:p>
      <w:pPr>
        <w:spacing w:beforeLines="25" w:line="360" w:lineRule="auto"/>
        <w:ind w:firstLine="491" w:firstLineChars="204"/>
        <w:contextualSpacing/>
        <w:jc w:val="left"/>
        <w:rPr>
          <w:rFonts w:ascii="宋体"/>
          <w:kern w:val="0"/>
          <w:sz w:val="24"/>
          <w:szCs w:val="20"/>
        </w:rPr>
      </w:pPr>
      <w:r>
        <w:rPr>
          <w:rFonts w:hint="eastAsia" w:ascii="宋体" w:hAnsi="宋体"/>
          <w:kern w:val="0"/>
          <w:sz w:val="24"/>
          <w:szCs w:val="20"/>
        </w:rPr>
        <w:t>开户银行：</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开户银行：</w:t>
      </w:r>
    </w:p>
    <w:p>
      <w:pPr>
        <w:spacing w:beforeLines="25" w:line="360" w:lineRule="auto"/>
        <w:ind w:firstLine="491" w:firstLineChars="204"/>
        <w:contextualSpacing/>
        <w:jc w:val="left"/>
        <w:rPr>
          <w:rFonts w:ascii="宋体"/>
          <w:kern w:val="0"/>
          <w:sz w:val="24"/>
          <w:szCs w:val="20"/>
        </w:rPr>
      </w:pPr>
      <w:r>
        <w:rPr>
          <w:rFonts w:hint="eastAsia" w:ascii="宋体" w:hAnsi="宋体"/>
          <w:kern w:val="0"/>
          <w:sz w:val="24"/>
          <w:szCs w:val="20"/>
        </w:rPr>
        <w:t>帐　　号：</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帐　　号：</w:t>
      </w:r>
    </w:p>
    <w:p>
      <w:pPr>
        <w:spacing w:beforeLines="25" w:line="360" w:lineRule="auto"/>
        <w:ind w:firstLine="491" w:firstLineChars="204"/>
        <w:contextualSpacing/>
        <w:jc w:val="left"/>
        <w:rPr>
          <w:rFonts w:ascii="宋体"/>
          <w:kern w:val="0"/>
          <w:sz w:val="24"/>
          <w:szCs w:val="20"/>
        </w:rPr>
      </w:pPr>
      <w:r>
        <w:rPr>
          <w:rFonts w:hint="eastAsia" w:ascii="宋体" w:hAnsi="宋体"/>
          <w:kern w:val="0"/>
          <w:sz w:val="24"/>
          <w:szCs w:val="20"/>
        </w:rPr>
        <w:t>税　　号：</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税　　号：</w:t>
      </w:r>
    </w:p>
    <w:p>
      <w:r>
        <w:br w:type="page"/>
      </w:r>
    </w:p>
    <w:p>
      <w:pPr>
        <w:pStyle w:val="4"/>
        <w:numPr>
          <w:ilvl w:val="0"/>
          <w:numId w:val="2"/>
        </w:numPr>
        <w:jc w:val="center"/>
        <w:rPr>
          <w:rFonts w:ascii="黑体" w:hAnsi="黑体" w:eastAsia="黑体"/>
        </w:rPr>
      </w:pPr>
      <w:bookmarkStart w:id="86" w:name="_Toc494665944"/>
      <w:bookmarkStart w:id="87" w:name="_Toc494721094"/>
      <w:bookmarkStart w:id="88" w:name="_Toc494665547"/>
      <w:bookmarkStart w:id="89" w:name="_Toc494745311"/>
      <w:bookmarkStart w:id="90" w:name="_Toc494664994"/>
      <w:bookmarkStart w:id="91" w:name="_Toc494702264"/>
      <w:bookmarkStart w:id="92" w:name="_Toc7201"/>
      <w:r>
        <w:rPr>
          <w:rFonts w:hint="eastAsia" w:ascii="黑体" w:hAnsi="黑体" w:eastAsia="黑体"/>
        </w:rPr>
        <w:t>投标文件格式（参考）</w:t>
      </w:r>
      <w:bookmarkEnd w:id="86"/>
      <w:bookmarkEnd w:id="87"/>
      <w:bookmarkEnd w:id="88"/>
      <w:bookmarkEnd w:id="89"/>
      <w:bookmarkEnd w:id="90"/>
      <w:bookmarkEnd w:id="91"/>
      <w:bookmarkEnd w:id="92"/>
    </w:p>
    <w:p>
      <w:pPr>
        <w:spacing w:afterLines="250"/>
        <w:jc w:val="center"/>
        <w:rPr>
          <w:rFonts w:ascii="黑体" w:hAnsi="黑体" w:eastAsia="黑体"/>
          <w:b/>
          <w:sz w:val="96"/>
          <w:szCs w:val="96"/>
        </w:rPr>
      </w:pPr>
      <w:r>
        <w:rPr>
          <w:rFonts w:hint="eastAsia" w:ascii="黑体" w:hAnsi="黑体" w:eastAsia="黑体"/>
          <w:b/>
          <w:sz w:val="96"/>
          <w:szCs w:val="96"/>
        </w:rPr>
        <w:t>政府采购项目</w:t>
      </w:r>
    </w:p>
    <w:p>
      <w:pPr>
        <w:spacing w:afterLines="200"/>
        <w:jc w:val="center"/>
        <w:rPr>
          <w:rFonts w:ascii="黑体" w:hAnsi="黑体" w:eastAsia="黑体"/>
          <w:b/>
          <w:sz w:val="72"/>
          <w:szCs w:val="72"/>
        </w:rPr>
      </w:pPr>
      <w:r>
        <w:rPr>
          <w:rFonts w:hint="eastAsia" w:ascii="黑体" w:hAnsi="黑体" w:eastAsia="黑体"/>
          <w:b/>
          <w:sz w:val="72"/>
          <w:szCs w:val="72"/>
        </w:rPr>
        <w:t>投</w:t>
      </w:r>
      <w:r>
        <w:rPr>
          <w:rFonts w:ascii="黑体" w:hAnsi="黑体" w:eastAsia="黑体"/>
          <w:b/>
          <w:sz w:val="72"/>
          <w:szCs w:val="72"/>
        </w:rPr>
        <w:t xml:space="preserve"> </w:t>
      </w:r>
      <w:r>
        <w:rPr>
          <w:rFonts w:hint="eastAsia" w:ascii="黑体" w:hAnsi="黑体" w:eastAsia="黑体"/>
          <w:b/>
          <w:sz w:val="72"/>
          <w:szCs w:val="72"/>
        </w:rPr>
        <w:t>标</w:t>
      </w:r>
      <w:r>
        <w:rPr>
          <w:rFonts w:ascii="黑体" w:hAnsi="黑体" w:eastAsia="黑体"/>
          <w:b/>
          <w:sz w:val="72"/>
          <w:szCs w:val="72"/>
        </w:rPr>
        <w:t xml:space="preserve"> </w:t>
      </w:r>
      <w:r>
        <w:rPr>
          <w:rFonts w:hint="eastAsia" w:ascii="黑体" w:hAnsi="黑体" w:eastAsia="黑体"/>
          <w:b/>
          <w:sz w:val="72"/>
          <w:szCs w:val="72"/>
        </w:rPr>
        <w:t>文</w:t>
      </w:r>
      <w:r>
        <w:rPr>
          <w:rFonts w:ascii="黑体" w:hAnsi="黑体" w:eastAsia="黑体"/>
          <w:b/>
          <w:sz w:val="72"/>
          <w:szCs w:val="72"/>
        </w:rPr>
        <w:t xml:space="preserve"> </w:t>
      </w:r>
      <w:r>
        <w:rPr>
          <w:rFonts w:hint="eastAsia" w:ascii="黑体" w:hAnsi="黑体" w:eastAsia="黑体"/>
          <w:b/>
          <w:sz w:val="72"/>
          <w:szCs w:val="72"/>
        </w:rPr>
        <w:t>件</w:t>
      </w:r>
    </w:p>
    <w:p>
      <w:pPr>
        <w:pStyle w:val="5"/>
        <w:spacing w:before="340" w:after="480" w:line="360" w:lineRule="auto"/>
        <w:jc w:val="center"/>
        <w:rPr>
          <w:rFonts w:ascii="宋体"/>
          <w:bCs w:val="0"/>
          <w:sz w:val="44"/>
          <w:szCs w:val="44"/>
          <w:lang w:val="zh-CN"/>
        </w:rPr>
      </w:pPr>
      <w:bookmarkStart w:id="93" w:name="_Toc494665945"/>
      <w:bookmarkStart w:id="94" w:name="_Toc494745312"/>
      <w:bookmarkStart w:id="95" w:name="_Toc494721095"/>
      <w:bookmarkStart w:id="96" w:name="_Toc494664995"/>
      <w:bookmarkStart w:id="97" w:name="_Toc494665548"/>
      <w:bookmarkStart w:id="98" w:name="_Toc494702265"/>
      <w:bookmarkStart w:id="99" w:name="_Toc31873"/>
      <w:r>
        <w:rPr>
          <w:rFonts w:hint="eastAsia" w:ascii="宋体" w:hAnsi="宋体"/>
          <w:bCs w:val="0"/>
          <w:sz w:val="44"/>
          <w:szCs w:val="44"/>
          <w:lang w:val="zh-CN"/>
        </w:rPr>
        <w:t>第一部分</w:t>
      </w:r>
      <w:r>
        <w:rPr>
          <w:rFonts w:ascii="宋体" w:hAnsi="宋体"/>
          <w:bCs w:val="0"/>
          <w:sz w:val="44"/>
          <w:szCs w:val="44"/>
          <w:lang w:val="zh-CN"/>
        </w:rPr>
        <w:t xml:space="preserve"> </w:t>
      </w:r>
      <w:r>
        <w:rPr>
          <w:rFonts w:hint="eastAsia" w:ascii="宋体" w:hAnsi="宋体"/>
          <w:bCs w:val="0"/>
          <w:sz w:val="44"/>
          <w:szCs w:val="44"/>
          <w:lang w:val="zh-CN"/>
        </w:rPr>
        <w:t>资格证明文件</w:t>
      </w:r>
      <w:bookmarkEnd w:id="93"/>
      <w:bookmarkEnd w:id="94"/>
      <w:bookmarkEnd w:id="95"/>
      <w:bookmarkEnd w:id="96"/>
      <w:bookmarkEnd w:id="97"/>
      <w:bookmarkEnd w:id="98"/>
      <w:bookmarkEnd w:id="99"/>
    </w:p>
    <w:p>
      <w:pPr>
        <w:spacing w:line="360" w:lineRule="auto"/>
        <w:ind w:left="2060" w:leftChars="619" w:right="1306" w:rightChars="619" w:hanging="754" w:hangingChars="209"/>
        <w:rPr>
          <w:rFonts w:ascii="宋体"/>
          <w:bCs/>
          <w:sz w:val="36"/>
          <w:szCs w:val="24"/>
        </w:rPr>
      </w:pPr>
      <w:r>
        <w:rPr>
          <w:rFonts w:hint="eastAsia" w:ascii="宋体" w:hAnsi="宋体"/>
          <w:b/>
          <w:bCs/>
          <w:sz w:val="36"/>
          <w:szCs w:val="24"/>
        </w:rPr>
        <w:t>项目编号：</w:t>
      </w:r>
    </w:p>
    <w:p>
      <w:pPr>
        <w:spacing w:line="360" w:lineRule="auto"/>
        <w:ind w:left="2060" w:leftChars="619" w:right="1306" w:rightChars="619" w:hanging="754" w:hangingChars="209"/>
        <w:rPr>
          <w:rFonts w:ascii="宋体"/>
          <w:bCs/>
          <w:sz w:val="36"/>
          <w:szCs w:val="24"/>
          <w:lang w:val="zh-CN"/>
        </w:rPr>
      </w:pPr>
      <w:r>
        <w:rPr>
          <w:rFonts w:hint="eastAsia" w:ascii="宋体" w:hAnsi="宋体"/>
          <w:b/>
          <w:bCs/>
          <w:sz w:val="36"/>
          <w:szCs w:val="24"/>
        </w:rPr>
        <w:t>项目名称：</w:t>
      </w:r>
    </w:p>
    <w:p>
      <w:pPr>
        <w:spacing w:line="360" w:lineRule="auto"/>
        <w:ind w:left="2060" w:leftChars="619" w:right="1306" w:rightChars="619" w:hanging="754" w:hangingChars="209"/>
        <w:rPr>
          <w:rFonts w:ascii="宋体"/>
          <w:sz w:val="36"/>
          <w:szCs w:val="36"/>
        </w:rPr>
      </w:pPr>
      <w:r>
        <w:rPr>
          <w:rFonts w:hint="eastAsia" w:ascii="宋体" w:hAnsi="宋体"/>
          <w:b/>
          <w:bCs/>
          <w:sz w:val="36"/>
          <w:szCs w:val="24"/>
        </w:rPr>
        <w:t>招标内容：</w:t>
      </w:r>
    </w:p>
    <w:p>
      <w:pPr>
        <w:spacing w:afterLines="500" w:line="360" w:lineRule="auto"/>
        <w:ind w:left="2353" w:leftChars="271" w:right="571" w:rightChars="271" w:hanging="1782" w:hangingChars="494"/>
        <w:jc w:val="center"/>
        <w:rPr>
          <w:rFonts w:ascii="宋体"/>
          <w:sz w:val="36"/>
          <w:szCs w:val="36"/>
        </w:rPr>
      </w:pPr>
    </w:p>
    <w:p>
      <w:pPr>
        <w:spacing w:line="360" w:lineRule="auto"/>
        <w:ind w:left="1979" w:leftChars="613" w:right="1293" w:rightChars="613" w:hanging="686" w:hangingChars="214"/>
        <w:rPr>
          <w:rFonts w:ascii="宋体"/>
          <w:b/>
          <w:bCs/>
          <w:sz w:val="32"/>
          <w:szCs w:val="32"/>
        </w:rPr>
      </w:pPr>
      <w:r>
        <w:rPr>
          <w:rFonts w:hint="eastAsia" w:ascii="宋体" w:hAnsi="宋体"/>
          <w:b/>
          <w:bCs/>
          <w:sz w:val="32"/>
          <w:szCs w:val="32"/>
        </w:rPr>
        <w:t>投标人（盖章）：</w:t>
      </w:r>
    </w:p>
    <w:p>
      <w:pPr>
        <w:spacing w:line="360" w:lineRule="auto"/>
        <w:ind w:left="1979" w:leftChars="613" w:right="1293" w:rightChars="613" w:hanging="686" w:hangingChars="214"/>
        <w:rPr>
          <w:rFonts w:ascii="宋体"/>
          <w:b/>
          <w:bCs/>
          <w:sz w:val="32"/>
          <w:szCs w:val="32"/>
        </w:rPr>
      </w:pPr>
      <w:r>
        <w:rPr>
          <w:rFonts w:hint="eastAsia" w:ascii="宋体" w:hAnsi="宋体"/>
          <w:b/>
          <w:bCs/>
          <w:sz w:val="32"/>
          <w:szCs w:val="32"/>
        </w:rPr>
        <w:t>投标人授权代表（签字）：</w:t>
      </w:r>
    </w:p>
    <w:p>
      <w:pPr>
        <w:spacing w:beforeLines="100" w:afterLines="100" w:line="360" w:lineRule="auto"/>
        <w:ind w:left="2264" w:leftChars="466" w:right="466" w:hanging="1281" w:hangingChars="355"/>
        <w:jc w:val="center"/>
        <w:rPr>
          <w:rFonts w:ascii="宋体"/>
          <w:b/>
          <w:sz w:val="36"/>
          <w:szCs w:val="36"/>
        </w:rPr>
      </w:pPr>
      <w:r>
        <w:rPr>
          <w:rFonts w:hint="eastAsia" w:ascii="宋体" w:hAnsi="宋体"/>
          <w:b/>
          <w:bCs/>
          <w:sz w:val="36"/>
          <w:szCs w:val="36"/>
        </w:rPr>
        <w:t>二</w:t>
      </w:r>
      <w:r>
        <w:rPr>
          <w:rFonts w:ascii="宋体"/>
          <w:b/>
          <w:bCs/>
          <w:sz w:val="36"/>
          <w:szCs w:val="36"/>
        </w:rPr>
        <w:t>0</w:t>
      </w:r>
      <w:r>
        <w:rPr>
          <w:rFonts w:hint="eastAsia" w:ascii="宋体" w:hAnsi="宋体"/>
          <w:b/>
          <w:bCs/>
          <w:sz w:val="36"/>
          <w:szCs w:val="36"/>
        </w:rPr>
        <w:t>一</w:t>
      </w:r>
      <w:r>
        <w:rPr>
          <w:rFonts w:ascii="宋体" w:hAnsi="宋体"/>
          <w:b/>
          <w:sz w:val="36"/>
          <w:szCs w:val="36"/>
        </w:rPr>
        <w:t xml:space="preserve">  </w:t>
      </w:r>
      <w:r>
        <w:rPr>
          <w:rFonts w:hint="eastAsia" w:ascii="宋体" w:hAnsi="宋体"/>
          <w:b/>
          <w:sz w:val="36"/>
          <w:szCs w:val="36"/>
        </w:rPr>
        <w:t>年</w:t>
      </w:r>
      <w:r>
        <w:rPr>
          <w:rFonts w:ascii="宋体" w:hAnsi="宋体"/>
          <w:b/>
          <w:sz w:val="36"/>
          <w:szCs w:val="36"/>
        </w:rPr>
        <w:t xml:space="preserve"> </w:t>
      </w:r>
      <w:r>
        <w:rPr>
          <w:rFonts w:hint="eastAsia" w:ascii="宋体" w:hAnsi="宋体"/>
          <w:b/>
          <w:sz w:val="36"/>
          <w:szCs w:val="36"/>
        </w:rPr>
        <w:t>月</w:t>
      </w:r>
    </w:p>
    <w:p>
      <w:r>
        <w:br w:type="page"/>
      </w:r>
    </w:p>
    <w:p>
      <w:pPr>
        <w:spacing w:beforeLines="100" w:line="360" w:lineRule="auto"/>
        <w:jc w:val="left"/>
        <w:rPr>
          <w:rFonts w:ascii="宋体"/>
          <w:b/>
          <w:bCs/>
          <w:sz w:val="30"/>
          <w:szCs w:val="30"/>
          <w:lang w:val="zh-CN"/>
        </w:rPr>
      </w:pPr>
      <w:r>
        <w:rPr>
          <w:rFonts w:hint="eastAsia" w:ascii="宋体" w:hAnsi="宋体"/>
          <w:b/>
          <w:bCs/>
          <w:sz w:val="30"/>
          <w:szCs w:val="30"/>
          <w:lang w:val="zh-CN"/>
        </w:rPr>
        <w:t>格式（参考）说明：</w:t>
      </w:r>
    </w:p>
    <w:p>
      <w:pPr>
        <w:spacing w:before="120" w:after="120" w:line="578" w:lineRule="auto"/>
        <w:jc w:val="center"/>
        <w:rPr>
          <w:rFonts w:ascii="黑体" w:hAnsi="黑体" w:eastAsia="黑体"/>
          <w:b/>
          <w:sz w:val="36"/>
          <w:szCs w:val="36"/>
        </w:rPr>
      </w:pPr>
      <w:bookmarkStart w:id="100" w:name="_Toc494721096"/>
      <w:bookmarkStart w:id="101" w:name="_Toc494665946"/>
      <w:bookmarkStart w:id="102" w:name="_Toc494745313"/>
      <w:bookmarkStart w:id="103" w:name="_Toc494664996"/>
      <w:bookmarkStart w:id="104" w:name="_Toc494665549"/>
      <w:bookmarkStart w:id="105" w:name="_Toc494702266"/>
      <w:r>
        <w:rPr>
          <w:rFonts w:hint="eastAsia" w:ascii="黑体" w:hAnsi="黑体" w:eastAsia="黑体"/>
          <w:b/>
          <w:sz w:val="36"/>
          <w:szCs w:val="36"/>
        </w:rPr>
        <w:t>资格证明文件组成</w:t>
      </w:r>
      <w:bookmarkEnd w:id="100"/>
      <w:bookmarkEnd w:id="101"/>
      <w:bookmarkEnd w:id="102"/>
      <w:bookmarkEnd w:id="103"/>
      <w:bookmarkEnd w:id="104"/>
      <w:bookmarkEnd w:id="105"/>
    </w:p>
    <w:p>
      <w:pPr>
        <w:autoSpaceDE w:val="0"/>
        <w:autoSpaceDN w:val="0"/>
        <w:adjustRightInd w:val="0"/>
        <w:spacing w:beforeLines="50" w:afterLines="50" w:line="360" w:lineRule="auto"/>
        <w:ind w:firstLine="482" w:firstLineChars="200"/>
        <w:rPr>
          <w:rFonts w:ascii="宋体"/>
          <w:color w:val="0D0D0D"/>
          <w:kern w:val="0"/>
          <w:sz w:val="24"/>
          <w:szCs w:val="32"/>
        </w:rPr>
      </w:pPr>
      <w:r>
        <w:rPr>
          <w:rFonts w:hint="eastAsia" w:ascii="宋体" w:hAnsi="宋体"/>
          <w:color w:val="0D0D0D"/>
          <w:kern w:val="0"/>
          <w:sz w:val="24"/>
          <w:szCs w:val="32"/>
        </w:rPr>
        <w:t>由各投标人根据参考格式要求自行编写。目录清晰、内容详尽、易于理解和审查。具体内容应包括但不限于以下内容：</w:t>
      </w:r>
    </w:p>
    <w:p>
      <w:pPr>
        <w:numPr>
          <w:ilvl w:val="0"/>
          <w:numId w:val="59"/>
        </w:numPr>
        <w:autoSpaceDE w:val="0"/>
        <w:autoSpaceDN w:val="0"/>
        <w:adjustRightInd w:val="0"/>
        <w:spacing w:line="360" w:lineRule="auto"/>
        <w:ind w:left="490" w:hanging="370"/>
        <w:rPr>
          <w:rFonts w:ascii="宋体"/>
          <w:kern w:val="0"/>
          <w:sz w:val="24"/>
          <w:szCs w:val="32"/>
        </w:rPr>
      </w:pPr>
      <w:r>
        <w:rPr>
          <w:rFonts w:hint="eastAsia" w:ascii="宋体" w:hAnsi="宋体"/>
          <w:kern w:val="0"/>
          <w:sz w:val="24"/>
          <w:szCs w:val="32"/>
        </w:rPr>
        <w:t>资格证明文件目录</w:t>
      </w:r>
      <w:r>
        <w:rPr>
          <w:rFonts w:hint="eastAsia" w:ascii="宋体" w:hAnsi="宋体"/>
          <w:b/>
          <w:kern w:val="0"/>
          <w:sz w:val="24"/>
          <w:szCs w:val="32"/>
        </w:rPr>
        <w:t>（目录应涵盖下述所有资料，页码清晰以便查阅）</w:t>
      </w:r>
      <w:r>
        <w:rPr>
          <w:rFonts w:hint="eastAsia" w:ascii="宋体" w:hAnsi="宋体"/>
          <w:kern w:val="0"/>
          <w:sz w:val="24"/>
          <w:szCs w:val="32"/>
        </w:rPr>
        <w:t>；</w:t>
      </w:r>
    </w:p>
    <w:p>
      <w:pPr>
        <w:numPr>
          <w:ilvl w:val="0"/>
          <w:numId w:val="59"/>
        </w:numPr>
        <w:autoSpaceDE w:val="0"/>
        <w:autoSpaceDN w:val="0"/>
        <w:adjustRightInd w:val="0"/>
        <w:spacing w:line="360" w:lineRule="auto"/>
        <w:ind w:left="490" w:hanging="370"/>
        <w:rPr>
          <w:rFonts w:ascii="宋体"/>
          <w:b/>
          <w:color w:val="0D0D0D"/>
          <w:kern w:val="0"/>
          <w:sz w:val="24"/>
          <w:szCs w:val="32"/>
        </w:rPr>
      </w:pPr>
      <w:r>
        <w:rPr>
          <w:rFonts w:hint="eastAsia" w:ascii="宋体" w:hAnsi="宋体"/>
          <w:color w:val="0D0D0D"/>
          <w:kern w:val="0"/>
          <w:sz w:val="24"/>
          <w:szCs w:val="32"/>
        </w:rPr>
        <w:t>应具备《政府采购法》第二十二条第一款规定的条件，提供下列材料：</w:t>
      </w:r>
    </w:p>
    <w:p>
      <w:pPr>
        <w:pStyle w:val="36"/>
        <w:numPr>
          <w:ilvl w:val="0"/>
          <w:numId w:val="60"/>
        </w:numPr>
        <w:autoSpaceDE w:val="0"/>
        <w:autoSpaceDN w:val="0"/>
        <w:adjustRightInd w:val="0"/>
        <w:spacing w:line="360" w:lineRule="auto"/>
        <w:ind w:hanging="260" w:firstLineChars="0"/>
        <w:rPr>
          <w:rFonts w:ascii="宋体"/>
          <w:kern w:val="0"/>
          <w:sz w:val="24"/>
          <w:szCs w:val="32"/>
        </w:rPr>
      </w:pPr>
      <w:r>
        <w:rPr>
          <w:rFonts w:hint="eastAsia" w:ascii="宋体" w:hAnsi="宋体"/>
          <w:kern w:val="0"/>
          <w:sz w:val="24"/>
          <w:szCs w:val="32"/>
        </w:rPr>
        <w:t>法人或者其他组织的营业执照等证明文件，自然人的身份证明；</w:t>
      </w:r>
    </w:p>
    <w:p>
      <w:pPr>
        <w:pStyle w:val="36"/>
        <w:numPr>
          <w:ilvl w:val="0"/>
          <w:numId w:val="60"/>
        </w:numPr>
        <w:autoSpaceDE w:val="0"/>
        <w:autoSpaceDN w:val="0"/>
        <w:adjustRightInd w:val="0"/>
        <w:spacing w:line="360" w:lineRule="auto"/>
        <w:ind w:hanging="260" w:firstLineChars="0"/>
        <w:rPr>
          <w:rFonts w:ascii="宋体"/>
          <w:kern w:val="0"/>
          <w:sz w:val="24"/>
          <w:szCs w:val="32"/>
        </w:rPr>
      </w:pPr>
      <w:r>
        <w:rPr>
          <w:rFonts w:hint="eastAsia" w:ascii="宋体" w:hAnsi="宋体"/>
          <w:kern w:val="0"/>
          <w:sz w:val="24"/>
          <w:szCs w:val="32"/>
        </w:rPr>
        <w:t>财务状况报告，依法缴纳税收和社会保障资金的相关材料；</w:t>
      </w:r>
    </w:p>
    <w:p>
      <w:pPr>
        <w:pStyle w:val="36"/>
        <w:numPr>
          <w:ilvl w:val="0"/>
          <w:numId w:val="60"/>
        </w:numPr>
        <w:autoSpaceDE w:val="0"/>
        <w:autoSpaceDN w:val="0"/>
        <w:adjustRightInd w:val="0"/>
        <w:spacing w:line="360" w:lineRule="auto"/>
        <w:ind w:hanging="260" w:firstLineChars="0"/>
        <w:rPr>
          <w:rFonts w:ascii="宋体"/>
          <w:kern w:val="0"/>
          <w:sz w:val="24"/>
          <w:szCs w:val="32"/>
        </w:rPr>
      </w:pPr>
      <w:r>
        <w:rPr>
          <w:rFonts w:hint="eastAsia" w:ascii="宋体" w:hAnsi="宋体"/>
          <w:kern w:val="0"/>
          <w:sz w:val="24"/>
          <w:szCs w:val="32"/>
        </w:rPr>
        <w:t>具备履行合同所必需的设备和专业技术能力的证明材料；</w:t>
      </w:r>
    </w:p>
    <w:p>
      <w:pPr>
        <w:pStyle w:val="36"/>
        <w:numPr>
          <w:ilvl w:val="0"/>
          <w:numId w:val="60"/>
        </w:numPr>
        <w:autoSpaceDE w:val="0"/>
        <w:autoSpaceDN w:val="0"/>
        <w:adjustRightInd w:val="0"/>
        <w:spacing w:line="360" w:lineRule="auto"/>
        <w:ind w:hanging="260" w:firstLineChars="0"/>
        <w:rPr>
          <w:rFonts w:ascii="宋体"/>
          <w:kern w:val="0"/>
          <w:sz w:val="24"/>
          <w:szCs w:val="32"/>
        </w:rPr>
      </w:pPr>
      <w:r>
        <w:rPr>
          <w:rFonts w:hint="eastAsia" w:ascii="宋体" w:hAnsi="宋体"/>
          <w:kern w:val="0"/>
          <w:sz w:val="24"/>
          <w:szCs w:val="32"/>
        </w:rPr>
        <w:t>参加政府采购活动前</w:t>
      </w:r>
      <w:r>
        <w:rPr>
          <w:rFonts w:ascii="宋体" w:hAnsi="宋体"/>
          <w:kern w:val="0"/>
          <w:sz w:val="24"/>
          <w:szCs w:val="32"/>
        </w:rPr>
        <w:t>3</w:t>
      </w:r>
      <w:r>
        <w:rPr>
          <w:rFonts w:hint="eastAsia" w:ascii="宋体" w:hAnsi="宋体"/>
          <w:kern w:val="0"/>
          <w:sz w:val="24"/>
          <w:szCs w:val="32"/>
        </w:rPr>
        <w:t>年内在经营活动中没有重大违法记录的书面声明；</w:t>
      </w:r>
    </w:p>
    <w:p>
      <w:pPr>
        <w:pStyle w:val="36"/>
        <w:numPr>
          <w:ilvl w:val="0"/>
          <w:numId w:val="60"/>
        </w:numPr>
        <w:autoSpaceDE w:val="0"/>
        <w:autoSpaceDN w:val="0"/>
        <w:adjustRightInd w:val="0"/>
        <w:spacing w:line="360" w:lineRule="auto"/>
        <w:ind w:hanging="260" w:firstLineChars="0"/>
        <w:rPr>
          <w:rFonts w:ascii="宋体"/>
          <w:kern w:val="0"/>
          <w:sz w:val="24"/>
          <w:szCs w:val="32"/>
        </w:rPr>
      </w:pPr>
      <w:r>
        <w:rPr>
          <w:rFonts w:hint="eastAsia" w:ascii="宋体" w:hAnsi="宋体"/>
          <w:kern w:val="0"/>
          <w:sz w:val="24"/>
          <w:szCs w:val="32"/>
        </w:rPr>
        <w:t>具备法律、行政法规规定的其他条件的证明材料；</w:t>
      </w:r>
    </w:p>
    <w:p>
      <w:pPr>
        <w:numPr>
          <w:ilvl w:val="0"/>
          <w:numId w:val="59"/>
        </w:numPr>
        <w:autoSpaceDE w:val="0"/>
        <w:autoSpaceDN w:val="0"/>
        <w:adjustRightInd w:val="0"/>
        <w:spacing w:line="360" w:lineRule="auto"/>
        <w:ind w:left="490" w:hanging="370"/>
        <w:rPr>
          <w:rFonts w:ascii="宋体" w:cs="Courier New"/>
          <w:color w:val="0D0D0D"/>
          <w:sz w:val="24"/>
          <w:szCs w:val="24"/>
        </w:rPr>
      </w:pPr>
      <w:r>
        <w:rPr>
          <w:rFonts w:hint="eastAsia" w:ascii="宋体" w:hAnsi="宋体" w:cs="Courier New"/>
          <w:color w:val="0D0D0D"/>
          <w:sz w:val="24"/>
          <w:szCs w:val="24"/>
        </w:rPr>
        <w:t>未被“信用中国”网站</w:t>
      </w:r>
      <w:r>
        <w:rPr>
          <w:rFonts w:ascii="宋体" w:hAnsi="宋体" w:cs="Courier New"/>
          <w:color w:val="0D0D0D"/>
          <w:sz w:val="24"/>
          <w:szCs w:val="24"/>
        </w:rPr>
        <w:t>(www.creditchina.gov.cn)</w:t>
      </w:r>
      <w:r>
        <w:rPr>
          <w:rFonts w:hint="eastAsia" w:ascii="宋体" w:hAnsi="宋体" w:cs="Courier New"/>
          <w:color w:val="0D0D0D"/>
          <w:sz w:val="24"/>
          <w:szCs w:val="24"/>
        </w:rPr>
        <w:t>列入失信被执行人、重大税收违法案件当事人名单、政府采购严重违法失信行为记录名单的书面申明及该网站查询结果页面截图；</w:t>
      </w:r>
    </w:p>
    <w:p>
      <w:pPr>
        <w:numPr>
          <w:ilvl w:val="0"/>
          <w:numId w:val="59"/>
        </w:numPr>
        <w:autoSpaceDE w:val="0"/>
        <w:autoSpaceDN w:val="0"/>
        <w:adjustRightInd w:val="0"/>
        <w:spacing w:line="360" w:lineRule="auto"/>
        <w:ind w:left="490" w:hanging="370"/>
        <w:rPr>
          <w:rFonts w:ascii="宋体" w:cs="Courier New"/>
          <w:color w:val="0D0D0D"/>
          <w:sz w:val="24"/>
          <w:szCs w:val="24"/>
        </w:rPr>
      </w:pPr>
      <w:r>
        <w:rPr>
          <w:rFonts w:hint="eastAsia" w:ascii="宋体" w:hAnsi="宋体" w:cs="Courier New"/>
          <w:color w:val="0D0D0D"/>
          <w:sz w:val="24"/>
          <w:szCs w:val="24"/>
        </w:rPr>
        <w:t>招标文件第一章“投标人资格要求”中有特殊要求的，投标人应提供其符合特殊要求的证明材料或者情况说明；</w:t>
      </w:r>
    </w:p>
    <w:p>
      <w:pPr>
        <w:numPr>
          <w:ilvl w:val="0"/>
          <w:numId w:val="59"/>
        </w:numPr>
        <w:autoSpaceDE w:val="0"/>
        <w:autoSpaceDN w:val="0"/>
        <w:adjustRightInd w:val="0"/>
        <w:spacing w:line="360" w:lineRule="auto"/>
        <w:ind w:left="490" w:hanging="370"/>
        <w:rPr>
          <w:rFonts w:ascii="宋体" w:cs="Courier New"/>
          <w:sz w:val="24"/>
          <w:szCs w:val="24"/>
        </w:rPr>
      </w:pPr>
      <w:r>
        <w:rPr>
          <w:rFonts w:hint="eastAsia" w:ascii="宋体" w:hAnsi="宋体" w:cs="Courier New"/>
          <w:sz w:val="24"/>
          <w:szCs w:val="24"/>
        </w:rPr>
        <w:t>不符合联合体投标相关规定和要</w:t>
      </w:r>
      <w:r>
        <w:rPr>
          <w:rFonts w:hint="eastAsia" w:ascii="宋体" w:hAnsi="宋体" w:cs="Courier New"/>
          <w:color w:val="0D0D0D"/>
          <w:sz w:val="24"/>
          <w:szCs w:val="24"/>
        </w:rPr>
        <w:t>求的（适用于接受联合体投标的项目）；</w:t>
      </w:r>
    </w:p>
    <w:p>
      <w:pPr>
        <w:numPr>
          <w:ilvl w:val="0"/>
          <w:numId w:val="59"/>
        </w:numPr>
        <w:autoSpaceDE w:val="0"/>
        <w:autoSpaceDN w:val="0"/>
        <w:adjustRightInd w:val="0"/>
        <w:spacing w:line="360" w:lineRule="auto"/>
        <w:ind w:left="490" w:hanging="370"/>
        <w:rPr>
          <w:rFonts w:ascii="宋体" w:cs="Courier New"/>
          <w:color w:val="0D0D0D"/>
          <w:sz w:val="24"/>
          <w:szCs w:val="24"/>
        </w:rPr>
      </w:pPr>
      <w:r>
        <w:rPr>
          <w:rFonts w:hint="eastAsia" w:ascii="宋体" w:hAnsi="宋体" w:cs="Courier New"/>
          <w:color w:val="0D0D0D"/>
          <w:sz w:val="24"/>
          <w:szCs w:val="24"/>
        </w:rPr>
        <w:t>投标人认为需提供的其它相关资格证明材料。</w:t>
      </w:r>
    </w:p>
    <w:p>
      <w:pPr>
        <w:autoSpaceDE w:val="0"/>
        <w:autoSpaceDN w:val="0"/>
        <w:adjustRightInd w:val="0"/>
        <w:spacing w:line="400" w:lineRule="exact"/>
        <w:ind w:left="490"/>
        <w:rPr>
          <w:rFonts w:hAnsi="宋体"/>
          <w:color w:val="0D0D0D"/>
          <w:sz w:val="24"/>
          <w:szCs w:val="24"/>
        </w:rPr>
      </w:pPr>
    </w:p>
    <w:p>
      <w:pPr>
        <w:autoSpaceDE w:val="0"/>
        <w:autoSpaceDN w:val="0"/>
        <w:adjustRightInd w:val="0"/>
        <w:spacing w:line="400" w:lineRule="exact"/>
        <w:ind w:left="490"/>
        <w:rPr>
          <w:rFonts w:hAnsi="宋体"/>
          <w:color w:val="0D0D0D"/>
          <w:sz w:val="24"/>
          <w:szCs w:val="24"/>
        </w:rPr>
      </w:pPr>
    </w:p>
    <w:p>
      <w:r>
        <w:rPr>
          <w:rFonts w:hint="eastAsia" w:ascii="宋体" w:hAnsi="宋体"/>
          <w:sz w:val="24"/>
          <w:szCs w:val="24"/>
        </w:rPr>
        <w:t>说明：资格证明文件正本应为清晰彩色影印件且加盖单位公章，否则</w:t>
      </w:r>
      <w:r>
        <w:rPr>
          <w:rFonts w:hint="eastAsia" w:ascii="Helvetica" w:hAnsi="Helvetica" w:cs="Helvetica"/>
          <w:kern w:val="0"/>
          <w:sz w:val="24"/>
          <w:szCs w:val="24"/>
        </w:rPr>
        <w:t>按照</w:t>
      </w:r>
      <w:r>
        <w:rPr>
          <w:rFonts w:hint="eastAsia" w:ascii="Helvetica" w:hAnsi="Helvetica" w:cs="Helvetica"/>
          <w:b/>
          <w:kern w:val="0"/>
          <w:sz w:val="24"/>
          <w:szCs w:val="24"/>
        </w:rPr>
        <w:t>无效投标处理</w:t>
      </w:r>
      <w:r>
        <w:rPr>
          <w:rFonts w:hint="eastAsia" w:ascii="宋体" w:hAnsi="宋体"/>
          <w:b/>
          <w:sz w:val="24"/>
          <w:szCs w:val="24"/>
        </w:rPr>
        <w:t>。</w:t>
      </w:r>
    </w:p>
    <w:p>
      <w:r>
        <w:br w:type="page"/>
      </w:r>
    </w:p>
    <w:p>
      <w:pPr>
        <w:spacing w:line="1100" w:lineRule="exact"/>
        <w:jc w:val="center"/>
        <w:rPr>
          <w:rFonts w:ascii="黑体" w:hAnsi="黑体" w:eastAsia="黑体"/>
          <w:b/>
          <w:sz w:val="72"/>
          <w:szCs w:val="72"/>
        </w:rPr>
      </w:pPr>
    </w:p>
    <w:p>
      <w:pPr>
        <w:spacing w:beforeLines="100" w:afterLines="250"/>
        <w:jc w:val="center"/>
        <w:rPr>
          <w:rFonts w:ascii="黑体" w:hAnsi="黑体" w:eastAsia="黑体"/>
          <w:b/>
          <w:sz w:val="96"/>
          <w:szCs w:val="96"/>
        </w:rPr>
      </w:pPr>
      <w:r>
        <w:rPr>
          <w:rFonts w:hint="eastAsia" w:ascii="黑体" w:hAnsi="黑体" w:eastAsia="黑体"/>
          <w:b/>
          <w:sz w:val="96"/>
          <w:szCs w:val="96"/>
        </w:rPr>
        <w:t>政府采购项目</w:t>
      </w:r>
    </w:p>
    <w:p>
      <w:pPr>
        <w:spacing w:afterLines="200"/>
        <w:jc w:val="center"/>
        <w:rPr>
          <w:rFonts w:ascii="黑体" w:hAnsi="黑体" w:eastAsia="黑体"/>
          <w:b/>
          <w:sz w:val="72"/>
          <w:szCs w:val="72"/>
        </w:rPr>
      </w:pPr>
      <w:r>
        <w:rPr>
          <w:rFonts w:hint="eastAsia" w:ascii="黑体" w:hAnsi="黑体" w:eastAsia="黑体"/>
          <w:b/>
          <w:sz w:val="72"/>
          <w:szCs w:val="72"/>
        </w:rPr>
        <w:t>投</w:t>
      </w:r>
      <w:r>
        <w:rPr>
          <w:rFonts w:ascii="黑体" w:hAnsi="黑体" w:eastAsia="黑体"/>
          <w:b/>
          <w:sz w:val="72"/>
          <w:szCs w:val="72"/>
        </w:rPr>
        <w:t xml:space="preserve"> </w:t>
      </w:r>
      <w:r>
        <w:rPr>
          <w:rFonts w:hint="eastAsia" w:ascii="黑体" w:hAnsi="黑体" w:eastAsia="黑体"/>
          <w:b/>
          <w:sz w:val="72"/>
          <w:szCs w:val="72"/>
        </w:rPr>
        <w:t>标</w:t>
      </w:r>
      <w:r>
        <w:rPr>
          <w:rFonts w:ascii="黑体" w:hAnsi="黑体" w:eastAsia="黑体"/>
          <w:b/>
          <w:sz w:val="72"/>
          <w:szCs w:val="72"/>
        </w:rPr>
        <w:t xml:space="preserve"> </w:t>
      </w:r>
      <w:r>
        <w:rPr>
          <w:rFonts w:hint="eastAsia" w:ascii="黑体" w:hAnsi="黑体" w:eastAsia="黑体"/>
          <w:b/>
          <w:sz w:val="72"/>
          <w:szCs w:val="72"/>
        </w:rPr>
        <w:t>文</w:t>
      </w:r>
      <w:r>
        <w:rPr>
          <w:rFonts w:ascii="黑体" w:hAnsi="黑体" w:eastAsia="黑体"/>
          <w:b/>
          <w:sz w:val="72"/>
          <w:szCs w:val="72"/>
        </w:rPr>
        <w:t xml:space="preserve"> </w:t>
      </w:r>
      <w:r>
        <w:rPr>
          <w:rFonts w:hint="eastAsia" w:ascii="黑体" w:hAnsi="黑体" w:eastAsia="黑体"/>
          <w:b/>
          <w:sz w:val="72"/>
          <w:szCs w:val="72"/>
        </w:rPr>
        <w:t>件</w:t>
      </w:r>
    </w:p>
    <w:p>
      <w:pPr>
        <w:pStyle w:val="5"/>
        <w:spacing w:before="340" w:after="480" w:line="360" w:lineRule="auto"/>
        <w:jc w:val="center"/>
        <w:rPr>
          <w:rFonts w:ascii="宋体"/>
          <w:bCs w:val="0"/>
          <w:sz w:val="44"/>
          <w:szCs w:val="44"/>
          <w:lang w:val="zh-CN"/>
        </w:rPr>
      </w:pPr>
      <w:bookmarkStart w:id="106" w:name="_Toc494665947"/>
      <w:bookmarkStart w:id="107" w:name="_Toc494745314"/>
      <w:bookmarkStart w:id="108" w:name="_Toc494721097"/>
      <w:bookmarkStart w:id="109" w:name="_Toc494665550"/>
      <w:bookmarkStart w:id="110" w:name="_Toc494664997"/>
      <w:bookmarkStart w:id="111" w:name="_Toc494702267"/>
      <w:bookmarkStart w:id="112" w:name="_Toc31416"/>
      <w:r>
        <w:rPr>
          <w:rFonts w:hint="eastAsia" w:ascii="宋体" w:hAnsi="宋体"/>
          <w:bCs w:val="0"/>
          <w:sz w:val="44"/>
          <w:szCs w:val="44"/>
          <w:lang w:val="zh-CN"/>
        </w:rPr>
        <w:t>第二部分</w:t>
      </w:r>
      <w:r>
        <w:rPr>
          <w:rFonts w:ascii="宋体" w:hAnsi="宋体"/>
          <w:bCs w:val="0"/>
          <w:sz w:val="44"/>
          <w:szCs w:val="44"/>
          <w:lang w:val="zh-CN"/>
        </w:rPr>
        <w:t xml:space="preserve"> </w:t>
      </w:r>
      <w:r>
        <w:rPr>
          <w:rFonts w:hint="eastAsia" w:ascii="宋体" w:hAnsi="宋体"/>
          <w:bCs w:val="0"/>
          <w:sz w:val="44"/>
          <w:szCs w:val="44"/>
          <w:lang w:val="zh-CN"/>
        </w:rPr>
        <w:t>商务文件</w:t>
      </w:r>
      <w:bookmarkEnd w:id="106"/>
      <w:bookmarkEnd w:id="107"/>
      <w:bookmarkEnd w:id="108"/>
      <w:bookmarkEnd w:id="109"/>
      <w:bookmarkEnd w:id="110"/>
      <w:bookmarkEnd w:id="111"/>
      <w:bookmarkEnd w:id="112"/>
    </w:p>
    <w:p>
      <w:pPr>
        <w:spacing w:line="360" w:lineRule="auto"/>
        <w:ind w:left="2060" w:leftChars="619" w:right="1306" w:rightChars="619" w:hanging="754" w:hangingChars="209"/>
        <w:rPr>
          <w:rFonts w:ascii="宋体"/>
          <w:bCs/>
          <w:sz w:val="36"/>
          <w:szCs w:val="24"/>
        </w:rPr>
      </w:pPr>
      <w:r>
        <w:rPr>
          <w:rFonts w:hint="eastAsia" w:ascii="宋体" w:hAnsi="宋体"/>
          <w:b/>
          <w:bCs/>
          <w:sz w:val="36"/>
          <w:szCs w:val="24"/>
        </w:rPr>
        <w:t>项目编号：</w:t>
      </w:r>
    </w:p>
    <w:p>
      <w:pPr>
        <w:spacing w:line="360" w:lineRule="auto"/>
        <w:ind w:left="2060" w:leftChars="619" w:right="1306" w:rightChars="619" w:hanging="754" w:hangingChars="209"/>
        <w:rPr>
          <w:rFonts w:ascii="宋体"/>
          <w:bCs/>
          <w:sz w:val="36"/>
          <w:szCs w:val="24"/>
          <w:lang w:val="zh-CN"/>
        </w:rPr>
      </w:pPr>
      <w:r>
        <w:rPr>
          <w:rFonts w:hint="eastAsia" w:ascii="宋体" w:hAnsi="宋体"/>
          <w:b/>
          <w:bCs/>
          <w:sz w:val="36"/>
          <w:szCs w:val="24"/>
        </w:rPr>
        <w:t>项目名称：</w:t>
      </w:r>
    </w:p>
    <w:p>
      <w:pPr>
        <w:spacing w:line="360" w:lineRule="auto"/>
        <w:ind w:left="2060" w:leftChars="619" w:right="1306" w:rightChars="619" w:hanging="754" w:hangingChars="209"/>
        <w:rPr>
          <w:rFonts w:ascii="宋体"/>
          <w:sz w:val="36"/>
          <w:szCs w:val="36"/>
        </w:rPr>
      </w:pPr>
      <w:r>
        <w:rPr>
          <w:rFonts w:hint="eastAsia" w:ascii="宋体" w:hAnsi="宋体"/>
          <w:b/>
          <w:bCs/>
          <w:sz w:val="36"/>
          <w:szCs w:val="24"/>
        </w:rPr>
        <w:t>招标内容：</w:t>
      </w:r>
    </w:p>
    <w:p>
      <w:pPr>
        <w:spacing w:afterLines="500" w:line="360" w:lineRule="auto"/>
        <w:ind w:left="2353" w:leftChars="271" w:right="571" w:rightChars="271" w:hanging="1782" w:hangingChars="494"/>
        <w:jc w:val="center"/>
        <w:rPr>
          <w:rFonts w:ascii="宋体"/>
          <w:sz w:val="36"/>
          <w:szCs w:val="36"/>
        </w:rPr>
      </w:pPr>
    </w:p>
    <w:p>
      <w:pPr>
        <w:spacing w:line="360" w:lineRule="auto"/>
        <w:ind w:left="1979" w:leftChars="613" w:right="1293" w:rightChars="613" w:hanging="686" w:hangingChars="214"/>
        <w:rPr>
          <w:rFonts w:ascii="宋体"/>
          <w:b/>
          <w:bCs/>
          <w:sz w:val="32"/>
          <w:szCs w:val="32"/>
        </w:rPr>
      </w:pPr>
      <w:r>
        <w:rPr>
          <w:rFonts w:hint="eastAsia" w:ascii="宋体" w:hAnsi="宋体"/>
          <w:b/>
          <w:bCs/>
          <w:sz w:val="32"/>
          <w:szCs w:val="32"/>
        </w:rPr>
        <w:t>投标人（盖章）：</w:t>
      </w:r>
    </w:p>
    <w:p>
      <w:pPr>
        <w:spacing w:line="360" w:lineRule="auto"/>
        <w:ind w:left="1979" w:leftChars="613" w:right="1293" w:rightChars="613" w:hanging="686" w:hangingChars="214"/>
        <w:rPr>
          <w:rFonts w:ascii="宋体"/>
          <w:b/>
          <w:bCs/>
          <w:sz w:val="32"/>
          <w:szCs w:val="32"/>
        </w:rPr>
      </w:pPr>
      <w:r>
        <w:rPr>
          <w:rFonts w:hint="eastAsia" w:ascii="宋体" w:hAnsi="宋体"/>
          <w:b/>
          <w:bCs/>
          <w:sz w:val="32"/>
          <w:szCs w:val="32"/>
        </w:rPr>
        <w:t>投标人授权代表（签字）：</w:t>
      </w:r>
    </w:p>
    <w:p>
      <w:pPr>
        <w:spacing w:beforeLines="100" w:afterLines="100" w:line="360" w:lineRule="auto"/>
        <w:ind w:left="2264" w:leftChars="466" w:right="466" w:hanging="1281" w:hangingChars="355"/>
        <w:jc w:val="center"/>
        <w:rPr>
          <w:rFonts w:ascii="宋体"/>
          <w:b/>
          <w:sz w:val="36"/>
          <w:szCs w:val="36"/>
        </w:rPr>
      </w:pPr>
      <w:r>
        <w:rPr>
          <w:rFonts w:hint="eastAsia" w:ascii="宋体" w:hAnsi="宋体"/>
          <w:b/>
          <w:bCs/>
          <w:sz w:val="36"/>
          <w:szCs w:val="36"/>
        </w:rPr>
        <w:t>二</w:t>
      </w:r>
      <w:r>
        <w:rPr>
          <w:rFonts w:ascii="宋体"/>
          <w:b/>
          <w:bCs/>
          <w:sz w:val="36"/>
          <w:szCs w:val="36"/>
        </w:rPr>
        <w:t>0</w:t>
      </w:r>
      <w:r>
        <w:rPr>
          <w:rFonts w:hint="eastAsia" w:ascii="宋体" w:hAnsi="宋体"/>
          <w:b/>
          <w:bCs/>
          <w:sz w:val="36"/>
          <w:szCs w:val="36"/>
        </w:rPr>
        <w:t>一</w:t>
      </w:r>
      <w:r>
        <w:rPr>
          <w:rFonts w:ascii="宋体" w:hAnsi="宋体"/>
          <w:b/>
          <w:sz w:val="36"/>
          <w:szCs w:val="36"/>
        </w:rPr>
        <w:t xml:space="preserve">  </w:t>
      </w:r>
      <w:r>
        <w:rPr>
          <w:rFonts w:hint="eastAsia" w:ascii="宋体" w:hAnsi="宋体"/>
          <w:b/>
          <w:sz w:val="36"/>
          <w:szCs w:val="36"/>
        </w:rPr>
        <w:t>年</w:t>
      </w:r>
      <w:r>
        <w:rPr>
          <w:rFonts w:ascii="宋体" w:hAnsi="宋体"/>
          <w:b/>
          <w:sz w:val="36"/>
          <w:szCs w:val="36"/>
        </w:rPr>
        <w:t xml:space="preserve"> </w:t>
      </w:r>
      <w:r>
        <w:rPr>
          <w:rFonts w:hint="eastAsia" w:ascii="宋体" w:hAnsi="宋体"/>
          <w:b/>
          <w:sz w:val="36"/>
          <w:szCs w:val="36"/>
        </w:rPr>
        <w:t>月</w:t>
      </w:r>
    </w:p>
    <w:p>
      <w:r>
        <w:br w:type="page"/>
      </w:r>
    </w:p>
    <w:p>
      <w:pPr>
        <w:spacing w:beforeLines="100" w:line="360" w:lineRule="auto"/>
        <w:jc w:val="left"/>
        <w:rPr>
          <w:rFonts w:ascii="宋体"/>
          <w:b/>
          <w:bCs/>
          <w:sz w:val="30"/>
          <w:szCs w:val="30"/>
          <w:lang w:val="zh-CN"/>
        </w:rPr>
      </w:pPr>
      <w:r>
        <w:rPr>
          <w:rFonts w:hint="eastAsia" w:ascii="宋体" w:hAnsi="宋体"/>
          <w:b/>
          <w:bCs/>
          <w:sz w:val="30"/>
          <w:szCs w:val="30"/>
          <w:lang w:val="zh-CN"/>
        </w:rPr>
        <w:t>格式（参考）说明：</w:t>
      </w:r>
    </w:p>
    <w:p>
      <w:pPr>
        <w:spacing w:before="120" w:after="120" w:line="578" w:lineRule="auto"/>
        <w:jc w:val="center"/>
        <w:rPr>
          <w:rFonts w:ascii="黑体" w:hAnsi="黑体" w:eastAsia="黑体"/>
          <w:b/>
          <w:sz w:val="36"/>
          <w:szCs w:val="36"/>
        </w:rPr>
      </w:pPr>
      <w:bookmarkStart w:id="113" w:name="_Toc494665551"/>
      <w:bookmarkStart w:id="114" w:name="_Toc494665948"/>
      <w:bookmarkStart w:id="115" w:name="_Toc494721098"/>
      <w:bookmarkStart w:id="116" w:name="_Toc494664998"/>
      <w:bookmarkStart w:id="117" w:name="_Toc494745315"/>
      <w:bookmarkStart w:id="118" w:name="_Toc494702268"/>
      <w:r>
        <w:rPr>
          <w:rFonts w:hint="eastAsia" w:ascii="黑体" w:hAnsi="黑体" w:eastAsia="黑体"/>
          <w:b/>
          <w:sz w:val="36"/>
          <w:szCs w:val="36"/>
        </w:rPr>
        <w:t>商务文件组成</w:t>
      </w:r>
      <w:bookmarkEnd w:id="113"/>
      <w:bookmarkEnd w:id="114"/>
      <w:bookmarkEnd w:id="115"/>
      <w:bookmarkEnd w:id="116"/>
      <w:bookmarkEnd w:id="117"/>
      <w:bookmarkEnd w:id="118"/>
    </w:p>
    <w:p>
      <w:pPr>
        <w:autoSpaceDE w:val="0"/>
        <w:autoSpaceDN w:val="0"/>
        <w:adjustRightInd w:val="0"/>
        <w:spacing w:beforeLines="50" w:afterLines="50" w:line="360" w:lineRule="auto"/>
        <w:ind w:firstLine="482" w:firstLineChars="200"/>
        <w:rPr>
          <w:rFonts w:ascii="宋体"/>
          <w:color w:val="0D0D0D"/>
          <w:kern w:val="0"/>
          <w:sz w:val="24"/>
          <w:szCs w:val="32"/>
        </w:rPr>
      </w:pPr>
      <w:r>
        <w:rPr>
          <w:rFonts w:hint="eastAsia" w:ascii="宋体" w:hAnsi="宋体"/>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1"/>
        </w:numPr>
        <w:autoSpaceDE w:val="0"/>
        <w:autoSpaceDN w:val="0"/>
        <w:adjustRightInd w:val="0"/>
        <w:spacing w:line="360" w:lineRule="auto"/>
        <w:ind w:left="490" w:hanging="370"/>
        <w:rPr>
          <w:rFonts w:ascii="宋体"/>
          <w:kern w:val="0"/>
          <w:sz w:val="24"/>
          <w:szCs w:val="32"/>
        </w:rPr>
      </w:pPr>
      <w:r>
        <w:rPr>
          <w:rFonts w:hint="eastAsia" w:ascii="宋体" w:hAnsi="宋体"/>
          <w:kern w:val="0"/>
          <w:sz w:val="24"/>
          <w:szCs w:val="32"/>
        </w:rPr>
        <w:t>商务文件目录</w:t>
      </w:r>
      <w:r>
        <w:rPr>
          <w:rFonts w:hint="eastAsia" w:ascii="宋体" w:hAnsi="宋体"/>
          <w:b/>
          <w:kern w:val="0"/>
          <w:sz w:val="24"/>
          <w:szCs w:val="32"/>
        </w:rPr>
        <w:t>（目录应涵盖下述所有资料，页码清晰以便查阅）</w:t>
      </w:r>
      <w:r>
        <w:rPr>
          <w:rFonts w:hint="eastAsia" w:ascii="宋体" w:hAnsi="宋体"/>
          <w:kern w:val="0"/>
          <w:sz w:val="24"/>
          <w:szCs w:val="32"/>
        </w:rPr>
        <w:t>；</w:t>
      </w:r>
    </w:p>
    <w:p>
      <w:pPr>
        <w:numPr>
          <w:ilvl w:val="0"/>
          <w:numId w:val="61"/>
        </w:numPr>
        <w:autoSpaceDE w:val="0"/>
        <w:autoSpaceDN w:val="0"/>
        <w:adjustRightInd w:val="0"/>
        <w:spacing w:line="360" w:lineRule="auto"/>
        <w:ind w:left="490" w:hanging="370"/>
        <w:rPr>
          <w:rFonts w:ascii="宋体"/>
          <w:kern w:val="0"/>
          <w:sz w:val="24"/>
          <w:szCs w:val="32"/>
        </w:rPr>
      </w:pPr>
      <w:r>
        <w:rPr>
          <w:rFonts w:hint="eastAsia" w:ascii="宋体" w:hAnsi="宋体"/>
          <w:kern w:val="0"/>
          <w:sz w:val="24"/>
          <w:szCs w:val="32"/>
        </w:rPr>
        <w:t>投标书（附件一）；</w:t>
      </w:r>
    </w:p>
    <w:p>
      <w:pPr>
        <w:numPr>
          <w:ilvl w:val="0"/>
          <w:numId w:val="61"/>
        </w:numPr>
        <w:autoSpaceDE w:val="0"/>
        <w:autoSpaceDN w:val="0"/>
        <w:adjustRightInd w:val="0"/>
        <w:spacing w:line="360" w:lineRule="auto"/>
        <w:ind w:left="490" w:hanging="370"/>
        <w:rPr>
          <w:rFonts w:ascii="宋体" w:cs="Courier New"/>
          <w:color w:val="0D0D0D"/>
          <w:sz w:val="24"/>
          <w:szCs w:val="24"/>
        </w:rPr>
      </w:pPr>
      <w:r>
        <w:rPr>
          <w:rFonts w:hint="eastAsia" w:ascii="宋体" w:hAnsi="宋体" w:cs="Courier New"/>
          <w:color w:val="0D0D0D"/>
          <w:sz w:val="24"/>
          <w:szCs w:val="24"/>
        </w:rPr>
        <w:t>开标一览表（附件二）；</w:t>
      </w:r>
    </w:p>
    <w:p>
      <w:pPr>
        <w:numPr>
          <w:ilvl w:val="0"/>
          <w:numId w:val="61"/>
        </w:numPr>
        <w:autoSpaceDE w:val="0"/>
        <w:autoSpaceDN w:val="0"/>
        <w:adjustRightInd w:val="0"/>
        <w:spacing w:line="360" w:lineRule="auto"/>
        <w:ind w:left="490" w:hanging="370"/>
        <w:rPr>
          <w:rFonts w:ascii="宋体" w:cs="Courier New"/>
          <w:color w:val="0D0D0D"/>
          <w:sz w:val="24"/>
          <w:szCs w:val="24"/>
        </w:rPr>
      </w:pPr>
      <w:r>
        <w:rPr>
          <w:rFonts w:hint="eastAsia" w:ascii="宋体" w:hAnsi="宋体" w:cs="Courier New"/>
          <w:color w:val="0D0D0D"/>
          <w:sz w:val="24"/>
          <w:szCs w:val="24"/>
        </w:rPr>
        <w:t>投标货物、服务清单（附件三）；</w:t>
      </w:r>
    </w:p>
    <w:p>
      <w:pPr>
        <w:numPr>
          <w:ilvl w:val="0"/>
          <w:numId w:val="61"/>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交纳投标保证金的银行凭证（附件四，</w:t>
      </w:r>
      <w:r>
        <w:rPr>
          <w:rFonts w:hint="eastAsia" w:ascii="宋体" w:hAnsi="宋体" w:cs="Courier New"/>
          <w:b/>
          <w:bCs/>
          <w:color w:val="0D0D0D"/>
          <w:sz w:val="24"/>
          <w:szCs w:val="24"/>
        </w:rPr>
        <w:t>本项目不适用</w:t>
      </w:r>
      <w:r>
        <w:rPr>
          <w:rFonts w:hint="eastAsia" w:ascii="宋体" w:hAnsi="宋体" w:cs="Courier New"/>
          <w:color w:val="0D0D0D"/>
          <w:sz w:val="24"/>
          <w:szCs w:val="24"/>
        </w:rPr>
        <w:t>）；</w:t>
      </w:r>
    </w:p>
    <w:p>
      <w:pPr>
        <w:numPr>
          <w:ilvl w:val="0"/>
          <w:numId w:val="61"/>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法定代表人授权书（附件五）；</w:t>
      </w:r>
    </w:p>
    <w:p>
      <w:pPr>
        <w:numPr>
          <w:ilvl w:val="0"/>
          <w:numId w:val="61"/>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关于不存在招标文件第二章“十一</w:t>
      </w:r>
      <w:r>
        <w:rPr>
          <w:rFonts w:ascii="宋体" w:hAnsi="宋体" w:cs="Courier New"/>
          <w:color w:val="0D0D0D"/>
          <w:sz w:val="24"/>
          <w:szCs w:val="24"/>
        </w:rPr>
        <w:t xml:space="preserve"> </w:t>
      </w:r>
      <w:r>
        <w:rPr>
          <w:rFonts w:hint="eastAsia" w:ascii="宋体" w:hAnsi="宋体" w:cs="Courier New"/>
          <w:color w:val="0D0D0D"/>
          <w:sz w:val="24"/>
          <w:szCs w:val="24"/>
        </w:rPr>
        <w:t>其他注意事项”中规定禁止情形的书面声明；</w:t>
      </w:r>
    </w:p>
    <w:p>
      <w:pPr>
        <w:numPr>
          <w:ilvl w:val="0"/>
          <w:numId w:val="61"/>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投标人的资格声明（附件六）；</w:t>
      </w:r>
    </w:p>
    <w:p>
      <w:pPr>
        <w:numPr>
          <w:ilvl w:val="0"/>
          <w:numId w:val="61"/>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项目负责人、技术负责人简历表（附件七）；</w:t>
      </w:r>
    </w:p>
    <w:p>
      <w:pPr>
        <w:numPr>
          <w:ilvl w:val="0"/>
          <w:numId w:val="61"/>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项目班子成员情况表（附件八）；</w:t>
      </w:r>
    </w:p>
    <w:p>
      <w:pPr>
        <w:numPr>
          <w:ilvl w:val="0"/>
          <w:numId w:val="61"/>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投标人类似项目业绩表（附件九）；</w:t>
      </w:r>
    </w:p>
    <w:p>
      <w:pPr>
        <w:numPr>
          <w:ilvl w:val="0"/>
          <w:numId w:val="61"/>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招标文件要求提供或投标人认为需提供的其它资料；</w:t>
      </w:r>
    </w:p>
    <w:p>
      <w:pPr>
        <w:numPr>
          <w:ilvl w:val="0"/>
          <w:numId w:val="61"/>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符合性审查对照表（附件十）；</w:t>
      </w:r>
    </w:p>
    <w:p>
      <w:pPr>
        <w:numPr>
          <w:ilvl w:val="0"/>
          <w:numId w:val="61"/>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商务要求响应、偏离说明表（附件十一）；</w:t>
      </w:r>
    </w:p>
    <w:p>
      <w:pPr>
        <w:numPr>
          <w:ilvl w:val="0"/>
          <w:numId w:val="61"/>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商务要求“★”号条款响应、偏离说明表（附件十二）</w:t>
      </w:r>
    </w:p>
    <w:p>
      <w:pPr>
        <w:numPr>
          <w:ilvl w:val="0"/>
          <w:numId w:val="61"/>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商务评议对照表（附件十三）。</w:t>
      </w:r>
    </w:p>
    <w:p>
      <w:r>
        <w:br w:type="page"/>
      </w:r>
    </w:p>
    <w:p>
      <w:pPr>
        <w:spacing w:line="1100" w:lineRule="exact"/>
        <w:jc w:val="center"/>
        <w:rPr>
          <w:rFonts w:ascii="黑体" w:hAnsi="黑体" w:eastAsia="黑体"/>
          <w:b/>
          <w:sz w:val="72"/>
          <w:szCs w:val="72"/>
        </w:rPr>
      </w:pPr>
    </w:p>
    <w:p>
      <w:pPr>
        <w:spacing w:beforeLines="100" w:afterLines="250"/>
        <w:jc w:val="center"/>
        <w:rPr>
          <w:rFonts w:ascii="黑体" w:hAnsi="黑体" w:eastAsia="黑体"/>
          <w:b/>
          <w:sz w:val="96"/>
          <w:szCs w:val="96"/>
        </w:rPr>
      </w:pPr>
      <w:r>
        <w:rPr>
          <w:rFonts w:hint="eastAsia" w:ascii="黑体" w:hAnsi="黑体" w:eastAsia="黑体"/>
          <w:b/>
          <w:sz w:val="96"/>
          <w:szCs w:val="96"/>
        </w:rPr>
        <w:t>政府采购项目</w:t>
      </w:r>
    </w:p>
    <w:p>
      <w:pPr>
        <w:spacing w:afterLines="200"/>
        <w:jc w:val="center"/>
        <w:rPr>
          <w:rFonts w:ascii="黑体" w:hAnsi="黑体" w:eastAsia="黑体"/>
          <w:b/>
          <w:sz w:val="72"/>
          <w:szCs w:val="72"/>
        </w:rPr>
      </w:pPr>
      <w:r>
        <w:rPr>
          <w:rFonts w:hint="eastAsia" w:ascii="黑体" w:hAnsi="黑体" w:eastAsia="黑体"/>
          <w:b/>
          <w:sz w:val="72"/>
          <w:szCs w:val="72"/>
        </w:rPr>
        <w:t>投</w:t>
      </w:r>
      <w:r>
        <w:rPr>
          <w:rFonts w:ascii="黑体" w:hAnsi="黑体" w:eastAsia="黑体"/>
          <w:b/>
          <w:sz w:val="72"/>
          <w:szCs w:val="72"/>
        </w:rPr>
        <w:t xml:space="preserve"> </w:t>
      </w:r>
      <w:r>
        <w:rPr>
          <w:rFonts w:hint="eastAsia" w:ascii="黑体" w:hAnsi="黑体" w:eastAsia="黑体"/>
          <w:b/>
          <w:sz w:val="72"/>
          <w:szCs w:val="72"/>
        </w:rPr>
        <w:t>标</w:t>
      </w:r>
      <w:r>
        <w:rPr>
          <w:rFonts w:ascii="黑体" w:hAnsi="黑体" w:eastAsia="黑体"/>
          <w:b/>
          <w:sz w:val="72"/>
          <w:szCs w:val="72"/>
        </w:rPr>
        <w:t xml:space="preserve"> </w:t>
      </w:r>
      <w:r>
        <w:rPr>
          <w:rFonts w:hint="eastAsia" w:ascii="黑体" w:hAnsi="黑体" w:eastAsia="黑体"/>
          <w:b/>
          <w:sz w:val="72"/>
          <w:szCs w:val="72"/>
        </w:rPr>
        <w:t>文</w:t>
      </w:r>
      <w:r>
        <w:rPr>
          <w:rFonts w:ascii="黑体" w:hAnsi="黑体" w:eastAsia="黑体"/>
          <w:b/>
          <w:sz w:val="72"/>
          <w:szCs w:val="72"/>
        </w:rPr>
        <w:t xml:space="preserve"> </w:t>
      </w:r>
      <w:r>
        <w:rPr>
          <w:rFonts w:hint="eastAsia" w:ascii="黑体" w:hAnsi="黑体" w:eastAsia="黑体"/>
          <w:b/>
          <w:sz w:val="72"/>
          <w:szCs w:val="72"/>
        </w:rPr>
        <w:t>件</w:t>
      </w:r>
    </w:p>
    <w:p>
      <w:pPr>
        <w:pStyle w:val="5"/>
        <w:spacing w:before="340" w:after="480" w:line="360" w:lineRule="auto"/>
        <w:jc w:val="center"/>
        <w:rPr>
          <w:rFonts w:ascii="宋体"/>
          <w:bCs w:val="0"/>
          <w:sz w:val="44"/>
          <w:szCs w:val="44"/>
          <w:lang w:val="zh-CN"/>
        </w:rPr>
      </w:pPr>
      <w:bookmarkStart w:id="119" w:name="_Toc494664999"/>
      <w:bookmarkStart w:id="120" w:name="_Toc494665552"/>
      <w:bookmarkStart w:id="121" w:name="_Toc494665949"/>
      <w:bookmarkStart w:id="122" w:name="_Toc494721099"/>
      <w:bookmarkStart w:id="123" w:name="_Toc494745316"/>
      <w:bookmarkStart w:id="124" w:name="_Toc494702269"/>
      <w:bookmarkStart w:id="125" w:name="_Toc31936"/>
      <w:r>
        <w:rPr>
          <w:rFonts w:hint="eastAsia" w:ascii="宋体" w:hAnsi="宋体"/>
          <w:bCs w:val="0"/>
          <w:sz w:val="44"/>
          <w:szCs w:val="44"/>
          <w:lang w:val="zh-CN"/>
        </w:rPr>
        <w:t>第三部分</w:t>
      </w:r>
      <w:r>
        <w:rPr>
          <w:rFonts w:ascii="宋体" w:hAnsi="宋体"/>
          <w:bCs w:val="0"/>
          <w:sz w:val="44"/>
          <w:szCs w:val="44"/>
          <w:lang w:val="zh-CN"/>
        </w:rPr>
        <w:t xml:space="preserve"> </w:t>
      </w:r>
      <w:r>
        <w:rPr>
          <w:rFonts w:hint="eastAsia" w:ascii="宋体" w:hAnsi="宋体"/>
          <w:bCs w:val="0"/>
          <w:sz w:val="44"/>
          <w:szCs w:val="44"/>
          <w:lang w:val="zh-CN"/>
        </w:rPr>
        <w:t>技术、服务文件</w:t>
      </w:r>
      <w:bookmarkEnd w:id="119"/>
      <w:bookmarkEnd w:id="120"/>
      <w:bookmarkEnd w:id="121"/>
      <w:bookmarkEnd w:id="122"/>
      <w:bookmarkEnd w:id="123"/>
      <w:bookmarkEnd w:id="124"/>
      <w:bookmarkEnd w:id="125"/>
    </w:p>
    <w:p>
      <w:pPr>
        <w:spacing w:line="360" w:lineRule="auto"/>
        <w:ind w:left="2060" w:leftChars="619" w:right="1306" w:rightChars="619" w:hanging="754" w:hangingChars="209"/>
        <w:rPr>
          <w:rFonts w:ascii="宋体"/>
          <w:bCs/>
          <w:sz w:val="36"/>
          <w:szCs w:val="24"/>
        </w:rPr>
      </w:pPr>
      <w:r>
        <w:rPr>
          <w:rFonts w:hint="eastAsia" w:ascii="宋体" w:hAnsi="宋体"/>
          <w:b/>
          <w:bCs/>
          <w:sz w:val="36"/>
          <w:szCs w:val="24"/>
        </w:rPr>
        <w:t>项目编号：</w:t>
      </w:r>
    </w:p>
    <w:p>
      <w:pPr>
        <w:spacing w:line="360" w:lineRule="auto"/>
        <w:ind w:left="2060" w:leftChars="619" w:right="1306" w:rightChars="619" w:hanging="754" w:hangingChars="209"/>
        <w:rPr>
          <w:rFonts w:ascii="宋体"/>
          <w:bCs/>
          <w:sz w:val="36"/>
          <w:szCs w:val="24"/>
          <w:lang w:val="zh-CN"/>
        </w:rPr>
      </w:pPr>
      <w:r>
        <w:rPr>
          <w:rFonts w:hint="eastAsia" w:ascii="宋体" w:hAnsi="宋体"/>
          <w:b/>
          <w:bCs/>
          <w:sz w:val="36"/>
          <w:szCs w:val="24"/>
        </w:rPr>
        <w:t>项目名称：</w:t>
      </w:r>
    </w:p>
    <w:p>
      <w:pPr>
        <w:spacing w:line="360" w:lineRule="auto"/>
        <w:ind w:left="2060" w:leftChars="619" w:right="1306" w:rightChars="619" w:hanging="754" w:hangingChars="209"/>
        <w:rPr>
          <w:rFonts w:ascii="宋体"/>
          <w:sz w:val="36"/>
          <w:szCs w:val="36"/>
        </w:rPr>
      </w:pPr>
      <w:r>
        <w:rPr>
          <w:rFonts w:hint="eastAsia" w:ascii="宋体" w:hAnsi="宋体"/>
          <w:b/>
          <w:bCs/>
          <w:sz w:val="36"/>
          <w:szCs w:val="24"/>
        </w:rPr>
        <w:t>招标内容：</w:t>
      </w:r>
    </w:p>
    <w:p>
      <w:pPr>
        <w:spacing w:afterLines="500" w:line="360" w:lineRule="auto"/>
        <w:ind w:left="2353" w:leftChars="271" w:right="571" w:rightChars="271" w:hanging="1782" w:hangingChars="494"/>
        <w:jc w:val="center"/>
        <w:rPr>
          <w:rFonts w:ascii="宋体"/>
          <w:sz w:val="36"/>
          <w:szCs w:val="36"/>
        </w:rPr>
      </w:pPr>
    </w:p>
    <w:p>
      <w:pPr>
        <w:spacing w:line="360" w:lineRule="auto"/>
        <w:ind w:left="1979" w:leftChars="613" w:right="1293" w:rightChars="613" w:hanging="686" w:hangingChars="214"/>
        <w:rPr>
          <w:rFonts w:ascii="宋体"/>
          <w:b/>
          <w:bCs/>
          <w:sz w:val="32"/>
          <w:szCs w:val="32"/>
        </w:rPr>
      </w:pPr>
      <w:r>
        <w:rPr>
          <w:rFonts w:hint="eastAsia" w:ascii="宋体" w:hAnsi="宋体"/>
          <w:b/>
          <w:bCs/>
          <w:sz w:val="32"/>
          <w:szCs w:val="32"/>
        </w:rPr>
        <w:t>投标人（盖章）：</w:t>
      </w:r>
    </w:p>
    <w:p>
      <w:pPr>
        <w:spacing w:line="360" w:lineRule="auto"/>
        <w:ind w:left="1979" w:leftChars="613" w:right="1293" w:rightChars="613" w:hanging="686" w:hangingChars="214"/>
        <w:rPr>
          <w:rFonts w:ascii="宋体"/>
          <w:b/>
          <w:bCs/>
          <w:sz w:val="32"/>
          <w:szCs w:val="32"/>
        </w:rPr>
      </w:pPr>
      <w:r>
        <w:rPr>
          <w:rFonts w:hint="eastAsia" w:ascii="宋体" w:hAnsi="宋体"/>
          <w:b/>
          <w:bCs/>
          <w:sz w:val="32"/>
          <w:szCs w:val="32"/>
        </w:rPr>
        <w:t>投标人授权代表（签字）：</w:t>
      </w:r>
    </w:p>
    <w:p>
      <w:pPr>
        <w:spacing w:beforeLines="100" w:afterLines="100" w:line="360" w:lineRule="auto"/>
        <w:ind w:left="2264" w:leftChars="466" w:right="466" w:hanging="1281" w:hangingChars="355"/>
        <w:jc w:val="center"/>
        <w:rPr>
          <w:rFonts w:ascii="宋体"/>
          <w:b/>
          <w:sz w:val="36"/>
          <w:szCs w:val="36"/>
        </w:rPr>
      </w:pPr>
      <w:r>
        <w:rPr>
          <w:rFonts w:hint="eastAsia" w:ascii="宋体" w:hAnsi="宋体"/>
          <w:b/>
          <w:bCs/>
          <w:sz w:val="36"/>
          <w:szCs w:val="36"/>
        </w:rPr>
        <w:t>二</w:t>
      </w:r>
      <w:r>
        <w:rPr>
          <w:rFonts w:ascii="宋体"/>
          <w:b/>
          <w:bCs/>
          <w:sz w:val="36"/>
          <w:szCs w:val="36"/>
        </w:rPr>
        <w:t>0</w:t>
      </w:r>
      <w:r>
        <w:rPr>
          <w:rFonts w:hint="eastAsia" w:ascii="宋体" w:hAnsi="宋体"/>
          <w:b/>
          <w:bCs/>
          <w:sz w:val="36"/>
          <w:szCs w:val="36"/>
        </w:rPr>
        <w:t>一</w:t>
      </w:r>
      <w:r>
        <w:rPr>
          <w:rFonts w:ascii="宋体" w:hAnsi="宋体"/>
          <w:b/>
          <w:sz w:val="36"/>
          <w:szCs w:val="36"/>
        </w:rPr>
        <w:t xml:space="preserve">  </w:t>
      </w:r>
      <w:r>
        <w:rPr>
          <w:rFonts w:hint="eastAsia" w:ascii="宋体" w:hAnsi="宋体"/>
          <w:b/>
          <w:sz w:val="36"/>
          <w:szCs w:val="36"/>
        </w:rPr>
        <w:t>年</w:t>
      </w:r>
      <w:r>
        <w:rPr>
          <w:rFonts w:ascii="宋体" w:hAnsi="宋体"/>
          <w:b/>
          <w:sz w:val="36"/>
          <w:szCs w:val="36"/>
        </w:rPr>
        <w:t xml:space="preserve"> </w:t>
      </w:r>
      <w:r>
        <w:rPr>
          <w:rFonts w:hint="eastAsia" w:ascii="宋体" w:hAnsi="宋体"/>
          <w:b/>
          <w:sz w:val="36"/>
          <w:szCs w:val="36"/>
        </w:rPr>
        <w:t>月</w:t>
      </w:r>
    </w:p>
    <w:p>
      <w:r>
        <w:br w:type="page"/>
      </w:r>
    </w:p>
    <w:p>
      <w:pPr>
        <w:spacing w:beforeLines="100" w:line="360" w:lineRule="auto"/>
        <w:jc w:val="left"/>
        <w:rPr>
          <w:rFonts w:ascii="宋体"/>
          <w:b/>
          <w:bCs/>
          <w:sz w:val="30"/>
          <w:szCs w:val="30"/>
          <w:lang w:val="zh-CN"/>
        </w:rPr>
      </w:pPr>
      <w:r>
        <w:rPr>
          <w:rFonts w:hint="eastAsia" w:ascii="宋体" w:hAnsi="宋体"/>
          <w:b/>
          <w:bCs/>
          <w:sz w:val="30"/>
          <w:szCs w:val="30"/>
          <w:lang w:val="zh-CN"/>
        </w:rPr>
        <w:t>格式（参考）说明：</w:t>
      </w:r>
    </w:p>
    <w:p>
      <w:pPr>
        <w:spacing w:before="120" w:after="120" w:line="578" w:lineRule="auto"/>
        <w:jc w:val="center"/>
        <w:rPr>
          <w:rFonts w:ascii="黑体" w:hAnsi="黑体" w:eastAsia="黑体"/>
          <w:b/>
          <w:sz w:val="36"/>
          <w:szCs w:val="36"/>
        </w:rPr>
      </w:pPr>
      <w:bookmarkStart w:id="126" w:name="_Toc494721100"/>
      <w:bookmarkStart w:id="127" w:name="_Toc494665950"/>
      <w:bookmarkStart w:id="128" w:name="_Toc494745317"/>
      <w:bookmarkStart w:id="129" w:name="_Toc494665553"/>
      <w:bookmarkStart w:id="130" w:name="_Toc494702270"/>
      <w:bookmarkStart w:id="131" w:name="_Toc494665000"/>
      <w:r>
        <w:rPr>
          <w:rFonts w:hint="eastAsia" w:ascii="黑体" w:hAnsi="黑体" w:eastAsia="黑体"/>
          <w:b/>
          <w:bCs/>
          <w:sz w:val="36"/>
          <w:szCs w:val="36"/>
          <w:lang w:val="zh-CN"/>
        </w:rPr>
        <w:t>技术</w:t>
      </w:r>
      <w:r>
        <w:rPr>
          <w:rFonts w:hint="eastAsia" w:ascii="黑体" w:hAnsi="黑体" w:eastAsia="黑体"/>
          <w:b/>
          <w:sz w:val="36"/>
          <w:szCs w:val="36"/>
        </w:rPr>
        <w:t>、服务文件组成</w:t>
      </w:r>
      <w:bookmarkEnd w:id="126"/>
      <w:bookmarkEnd w:id="127"/>
      <w:bookmarkEnd w:id="128"/>
      <w:bookmarkEnd w:id="129"/>
      <w:bookmarkEnd w:id="130"/>
      <w:bookmarkEnd w:id="131"/>
    </w:p>
    <w:p>
      <w:pPr>
        <w:autoSpaceDE w:val="0"/>
        <w:autoSpaceDN w:val="0"/>
        <w:adjustRightInd w:val="0"/>
        <w:spacing w:beforeLines="50" w:afterLines="50" w:line="360" w:lineRule="auto"/>
        <w:ind w:firstLine="482" w:firstLineChars="200"/>
        <w:rPr>
          <w:rFonts w:ascii="宋体"/>
          <w:color w:val="0D0D0D"/>
          <w:kern w:val="0"/>
          <w:sz w:val="24"/>
          <w:szCs w:val="32"/>
        </w:rPr>
      </w:pPr>
      <w:r>
        <w:rPr>
          <w:rFonts w:hint="eastAsia" w:ascii="宋体" w:hAnsi="宋体"/>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2"/>
        </w:numPr>
        <w:autoSpaceDE w:val="0"/>
        <w:autoSpaceDN w:val="0"/>
        <w:adjustRightInd w:val="0"/>
        <w:spacing w:line="360" w:lineRule="auto"/>
        <w:ind w:left="490" w:hanging="370"/>
        <w:rPr>
          <w:rFonts w:ascii="宋体"/>
          <w:kern w:val="0"/>
          <w:sz w:val="24"/>
          <w:szCs w:val="32"/>
        </w:rPr>
      </w:pPr>
      <w:r>
        <w:rPr>
          <w:rFonts w:hint="eastAsia" w:ascii="宋体" w:hAnsi="宋体"/>
          <w:kern w:val="0"/>
          <w:sz w:val="24"/>
          <w:szCs w:val="32"/>
        </w:rPr>
        <w:t>技术、服务文件目录（目录应涵盖下述所有资料，页码清晰以便查阅）；</w:t>
      </w:r>
    </w:p>
    <w:p>
      <w:pPr>
        <w:numPr>
          <w:ilvl w:val="0"/>
          <w:numId w:val="62"/>
        </w:numPr>
        <w:autoSpaceDE w:val="0"/>
        <w:autoSpaceDN w:val="0"/>
        <w:adjustRightInd w:val="0"/>
        <w:spacing w:line="360" w:lineRule="auto"/>
        <w:ind w:left="488" w:hanging="369"/>
        <w:rPr>
          <w:rFonts w:ascii="宋体"/>
          <w:kern w:val="0"/>
          <w:sz w:val="24"/>
          <w:szCs w:val="32"/>
        </w:rPr>
      </w:pPr>
      <w:r>
        <w:rPr>
          <w:rFonts w:hint="eastAsia" w:ascii="宋体" w:hAnsi="宋体"/>
          <w:kern w:val="0"/>
          <w:sz w:val="24"/>
          <w:szCs w:val="32"/>
        </w:rPr>
        <w:t>投标货物（工程或服务）介绍，项目建设（服务）方案；</w:t>
      </w:r>
    </w:p>
    <w:p>
      <w:pPr>
        <w:numPr>
          <w:ilvl w:val="0"/>
          <w:numId w:val="62"/>
        </w:numPr>
        <w:autoSpaceDE w:val="0"/>
        <w:autoSpaceDN w:val="0"/>
        <w:adjustRightInd w:val="0"/>
        <w:spacing w:line="360" w:lineRule="auto"/>
        <w:ind w:left="490" w:hanging="370"/>
        <w:rPr>
          <w:rFonts w:ascii="宋体"/>
          <w:kern w:val="0"/>
          <w:sz w:val="24"/>
          <w:szCs w:val="32"/>
        </w:rPr>
      </w:pPr>
      <w:r>
        <w:rPr>
          <w:rFonts w:hint="eastAsia" w:ascii="宋体" w:hAnsi="宋体"/>
          <w:kern w:val="0"/>
          <w:sz w:val="24"/>
          <w:szCs w:val="32"/>
        </w:rPr>
        <w:t>技术、服务要求响应、偏离说明表（附件十五）；</w:t>
      </w:r>
    </w:p>
    <w:p>
      <w:pPr>
        <w:numPr>
          <w:ilvl w:val="0"/>
          <w:numId w:val="62"/>
        </w:numPr>
        <w:autoSpaceDE w:val="0"/>
        <w:autoSpaceDN w:val="0"/>
        <w:adjustRightInd w:val="0"/>
        <w:spacing w:line="360" w:lineRule="auto"/>
        <w:ind w:left="490" w:hanging="370"/>
        <w:rPr>
          <w:rFonts w:ascii="宋体"/>
          <w:kern w:val="0"/>
          <w:sz w:val="24"/>
          <w:szCs w:val="32"/>
        </w:rPr>
      </w:pPr>
      <w:r>
        <w:rPr>
          <w:rFonts w:hint="eastAsia" w:ascii="宋体" w:hAnsi="宋体"/>
          <w:kern w:val="0"/>
          <w:sz w:val="24"/>
          <w:szCs w:val="32"/>
        </w:rPr>
        <w:t>技术、服务要求“★”号条款响应、偏离说明表（附件十六）；</w:t>
      </w:r>
    </w:p>
    <w:p>
      <w:pPr>
        <w:numPr>
          <w:ilvl w:val="0"/>
          <w:numId w:val="62"/>
        </w:numPr>
        <w:autoSpaceDE w:val="0"/>
        <w:autoSpaceDN w:val="0"/>
        <w:adjustRightInd w:val="0"/>
        <w:spacing w:line="360" w:lineRule="auto"/>
        <w:ind w:left="490" w:hanging="370"/>
        <w:rPr>
          <w:rFonts w:ascii="宋体"/>
          <w:kern w:val="0"/>
          <w:sz w:val="24"/>
          <w:szCs w:val="32"/>
        </w:rPr>
      </w:pPr>
      <w:r>
        <w:rPr>
          <w:rFonts w:hint="eastAsia" w:ascii="宋体" w:hAnsi="宋体"/>
          <w:kern w:val="0"/>
          <w:sz w:val="24"/>
          <w:szCs w:val="32"/>
        </w:rPr>
        <w:t>技术、服务评议对照表（附件十七）；</w:t>
      </w:r>
    </w:p>
    <w:p>
      <w:pPr>
        <w:numPr>
          <w:ilvl w:val="0"/>
          <w:numId w:val="62"/>
        </w:numPr>
        <w:autoSpaceDE w:val="0"/>
        <w:autoSpaceDN w:val="0"/>
        <w:adjustRightInd w:val="0"/>
        <w:spacing w:line="360" w:lineRule="auto"/>
        <w:ind w:left="490" w:hanging="370"/>
        <w:rPr>
          <w:rFonts w:ascii="宋体"/>
          <w:kern w:val="0"/>
          <w:sz w:val="24"/>
          <w:szCs w:val="32"/>
        </w:rPr>
      </w:pPr>
      <w:r>
        <w:rPr>
          <w:rFonts w:hint="eastAsia" w:ascii="宋体" w:hAnsi="宋体"/>
          <w:kern w:val="0"/>
          <w:sz w:val="24"/>
          <w:szCs w:val="32"/>
        </w:rPr>
        <w:t>招标文件要求提供或投标人认为需提供的其它资料。</w:t>
      </w:r>
    </w:p>
    <w:p>
      <w:pPr>
        <w:autoSpaceDE w:val="0"/>
        <w:autoSpaceDN w:val="0"/>
        <w:adjustRightInd w:val="0"/>
        <w:spacing w:line="360" w:lineRule="auto"/>
        <w:rPr>
          <w:rFonts w:ascii="宋体"/>
          <w:kern w:val="0"/>
          <w:sz w:val="24"/>
          <w:szCs w:val="32"/>
        </w:rPr>
      </w:pPr>
    </w:p>
    <w:p>
      <w:pPr>
        <w:autoSpaceDE w:val="0"/>
        <w:autoSpaceDN w:val="0"/>
        <w:adjustRightInd w:val="0"/>
        <w:spacing w:line="360" w:lineRule="auto"/>
        <w:ind w:left="718" w:leftChars="-6" w:hanging="730" w:hangingChars="303"/>
        <w:rPr>
          <w:rFonts w:ascii="宋体"/>
          <w:color w:val="0D0D0D"/>
          <w:kern w:val="0"/>
          <w:sz w:val="24"/>
          <w:szCs w:val="32"/>
        </w:rPr>
      </w:pPr>
      <w:r>
        <w:rPr>
          <w:rFonts w:hint="eastAsia" w:ascii="宋体" w:hAnsi="宋体"/>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5"/>
        <w:numPr>
          <w:ilvl w:val="0"/>
          <w:numId w:val="63"/>
        </w:numPr>
        <w:spacing w:before="100" w:beforeAutospacing="1" w:afterLines="50" w:line="360" w:lineRule="auto"/>
        <w:ind w:left="1288" w:hanging="1288"/>
        <w:rPr>
          <w:rFonts w:ascii="宋体"/>
        </w:rPr>
      </w:pPr>
      <w:bookmarkStart w:id="132" w:name="_Toc236473298"/>
      <w:bookmarkStart w:id="133" w:name="_Toc238276242"/>
      <w:bookmarkStart w:id="134" w:name="_Toc494745318"/>
      <w:bookmarkStart w:id="135" w:name="_Toc494665951"/>
      <w:bookmarkStart w:id="136" w:name="_Toc494665554"/>
      <w:bookmarkStart w:id="137" w:name="_Toc494702271"/>
      <w:bookmarkStart w:id="138" w:name="_Toc494721101"/>
      <w:bookmarkStart w:id="139" w:name="_Toc494665001"/>
      <w:bookmarkStart w:id="140" w:name="_Toc12437"/>
      <w:r>
        <w:rPr>
          <w:rFonts w:hint="eastAsia" w:ascii="宋体" w:hAnsi="宋体"/>
        </w:rPr>
        <w:t>投标书</w:t>
      </w:r>
      <w:bookmarkEnd w:id="132"/>
      <w:bookmarkEnd w:id="133"/>
      <w:bookmarkEnd w:id="134"/>
      <w:bookmarkEnd w:id="135"/>
      <w:bookmarkEnd w:id="136"/>
      <w:bookmarkEnd w:id="137"/>
      <w:bookmarkEnd w:id="138"/>
      <w:bookmarkEnd w:id="139"/>
      <w:bookmarkEnd w:id="140"/>
    </w:p>
    <w:p>
      <w:pPr>
        <w:spacing w:line="360" w:lineRule="auto"/>
        <w:rPr>
          <w:b/>
          <w:sz w:val="28"/>
          <w:szCs w:val="28"/>
        </w:rPr>
      </w:pPr>
      <w:r>
        <w:rPr>
          <w:rFonts w:hint="eastAsia"/>
          <w:b/>
          <w:sz w:val="28"/>
          <w:szCs w:val="28"/>
        </w:rPr>
        <w:t>阳新县</w:t>
      </w:r>
      <w:r>
        <w:rPr>
          <w:rFonts w:hint="eastAsia"/>
          <w:b/>
          <w:sz w:val="28"/>
          <w:szCs w:val="28"/>
          <w:lang w:eastAsia="zh-CN"/>
        </w:rPr>
        <w:t>公共资源交易</w:t>
      </w:r>
      <w:r>
        <w:rPr>
          <w:rFonts w:hint="eastAsia"/>
          <w:b/>
          <w:sz w:val="28"/>
          <w:szCs w:val="28"/>
        </w:rPr>
        <w:t>中心：</w:t>
      </w:r>
    </w:p>
    <w:p>
      <w:pPr>
        <w:spacing w:line="360" w:lineRule="auto"/>
        <w:ind w:firstLine="482" w:firstLineChars="200"/>
        <w:rPr>
          <w:rFonts w:ascii="宋体"/>
          <w:color w:val="0D0D0D"/>
          <w:sz w:val="24"/>
          <w:szCs w:val="24"/>
        </w:rPr>
      </w:pPr>
      <w:r>
        <w:rPr>
          <w:rFonts w:hint="eastAsia" w:ascii="宋体" w:hAnsi="宋体"/>
          <w:color w:val="0D0D0D"/>
          <w:sz w:val="24"/>
          <w:szCs w:val="24"/>
        </w:rPr>
        <w:t>依据贵方</w:t>
      </w:r>
      <w:r>
        <w:rPr>
          <w:rFonts w:ascii="宋体" w:hAnsi="宋体"/>
          <w:color w:val="0D0D0D"/>
          <w:sz w:val="24"/>
          <w:szCs w:val="24"/>
        </w:rPr>
        <w:t>___</w:t>
      </w:r>
      <w:r>
        <w:rPr>
          <w:rFonts w:ascii="宋体" w:hAnsi="宋体"/>
          <w:color w:val="0D0D0D"/>
          <w:sz w:val="24"/>
          <w:szCs w:val="24"/>
          <w:u w:val="single"/>
        </w:rPr>
        <w:t xml:space="preserve">  _</w:t>
      </w:r>
      <w:r>
        <w:rPr>
          <w:rFonts w:hint="eastAsia" w:ascii="宋体" w:hAnsi="宋体"/>
          <w:color w:val="0D0D0D"/>
          <w:sz w:val="24"/>
          <w:szCs w:val="24"/>
        </w:rPr>
        <w:t>项目（项目编号：</w:t>
      </w:r>
      <w:r>
        <w:rPr>
          <w:rFonts w:ascii="宋体" w:hAnsi="宋体"/>
          <w:color w:val="0D0D0D"/>
          <w:sz w:val="24"/>
          <w:szCs w:val="24"/>
        </w:rPr>
        <w:t>_____</w:t>
      </w:r>
      <w:r>
        <w:rPr>
          <w:rFonts w:hint="eastAsia" w:ascii="宋体" w:hAnsi="宋体"/>
          <w:color w:val="0D0D0D"/>
          <w:sz w:val="24"/>
          <w:szCs w:val="24"/>
        </w:rPr>
        <w:t>）招标的投标邀请，我方代表</w:t>
      </w:r>
      <w:r>
        <w:rPr>
          <w:rFonts w:hint="eastAsia" w:ascii="宋体" w:hAnsi="宋体"/>
          <w:color w:val="0D0D0D"/>
          <w:sz w:val="24"/>
          <w:szCs w:val="24"/>
          <w:u w:val="single"/>
        </w:rPr>
        <w:t>（姓名、职务）</w:t>
      </w:r>
      <w:r>
        <w:rPr>
          <w:rFonts w:hint="eastAsia" w:ascii="宋体" w:hAnsi="宋体"/>
          <w:color w:val="0D0D0D"/>
          <w:sz w:val="24"/>
          <w:szCs w:val="24"/>
        </w:rPr>
        <w:t>经正式授权并代表投标人</w:t>
      </w:r>
      <w:r>
        <w:rPr>
          <w:rFonts w:hint="eastAsia" w:ascii="宋体" w:hAnsi="宋体"/>
          <w:color w:val="0D0D0D"/>
          <w:sz w:val="24"/>
          <w:szCs w:val="24"/>
          <w:u w:val="single"/>
        </w:rPr>
        <w:t>（投标人全称</w:t>
      </w:r>
      <w:r>
        <w:rPr>
          <w:rFonts w:ascii="宋体" w:hAnsi="宋体"/>
          <w:color w:val="0D0D0D"/>
          <w:sz w:val="24"/>
          <w:szCs w:val="24"/>
          <w:u w:val="single"/>
        </w:rPr>
        <w:t xml:space="preserve"> </w:t>
      </w:r>
      <w:r>
        <w:rPr>
          <w:rFonts w:hint="eastAsia" w:ascii="宋体" w:hAnsi="宋体"/>
          <w:color w:val="0D0D0D"/>
          <w:sz w:val="24"/>
          <w:szCs w:val="24"/>
          <w:u w:val="single"/>
        </w:rPr>
        <w:t>）</w:t>
      </w:r>
      <w:r>
        <w:rPr>
          <w:rFonts w:hint="eastAsia" w:ascii="宋体" w:hAnsi="宋体"/>
          <w:color w:val="0D0D0D"/>
          <w:sz w:val="24"/>
          <w:szCs w:val="24"/>
        </w:rPr>
        <w:t>提交</w:t>
      </w:r>
      <w:r>
        <w:rPr>
          <w:rFonts w:hint="eastAsia" w:ascii="宋体" w:hAnsi="宋体"/>
          <w:color w:val="0D0D0D"/>
          <w:kern w:val="0"/>
          <w:sz w:val="24"/>
        </w:rPr>
        <w:t>“开标一览表”信封和下述文件正本份，副本份。</w:t>
      </w:r>
    </w:p>
    <w:p>
      <w:pPr>
        <w:spacing w:line="360" w:lineRule="auto"/>
        <w:ind w:left="12" w:leftChars="6" w:firstLine="473" w:firstLineChars="197"/>
        <w:rPr>
          <w:rFonts w:ascii="宋体"/>
          <w:sz w:val="24"/>
          <w:szCs w:val="24"/>
        </w:rPr>
      </w:pPr>
      <w:r>
        <w:rPr>
          <w:rFonts w:ascii="宋体" w:hAnsi="宋体"/>
          <w:sz w:val="24"/>
          <w:szCs w:val="24"/>
        </w:rPr>
        <w:t>1.</w:t>
      </w:r>
      <w:r>
        <w:rPr>
          <w:rFonts w:hint="eastAsia" w:ascii="宋体" w:hAnsi="宋体"/>
          <w:sz w:val="24"/>
          <w:szCs w:val="24"/>
        </w:rPr>
        <w:t>资格证明文件；</w:t>
      </w:r>
      <w:r>
        <w:rPr>
          <w:rFonts w:ascii="宋体" w:hAnsi="宋体"/>
          <w:sz w:val="24"/>
          <w:szCs w:val="24"/>
        </w:rPr>
        <w:t xml:space="preserve"> </w:t>
      </w:r>
    </w:p>
    <w:p>
      <w:pPr>
        <w:spacing w:line="360" w:lineRule="auto"/>
        <w:ind w:left="12" w:leftChars="6" w:firstLine="473" w:firstLineChars="197"/>
        <w:rPr>
          <w:rFonts w:ascii="宋体"/>
          <w:sz w:val="24"/>
          <w:szCs w:val="24"/>
        </w:rPr>
      </w:pPr>
      <w:r>
        <w:rPr>
          <w:rFonts w:ascii="宋体" w:hAnsi="宋体"/>
          <w:sz w:val="24"/>
          <w:szCs w:val="24"/>
        </w:rPr>
        <w:t>2.</w:t>
      </w:r>
      <w:r>
        <w:rPr>
          <w:rFonts w:hint="eastAsia" w:ascii="宋体" w:hAnsi="宋体"/>
          <w:sz w:val="24"/>
          <w:szCs w:val="24"/>
        </w:rPr>
        <w:t>商务文件；</w:t>
      </w:r>
    </w:p>
    <w:p>
      <w:pPr>
        <w:spacing w:line="360" w:lineRule="auto"/>
        <w:ind w:left="12" w:leftChars="6" w:firstLine="473" w:firstLineChars="197"/>
        <w:rPr>
          <w:rFonts w:ascii="宋体"/>
          <w:sz w:val="24"/>
          <w:szCs w:val="24"/>
        </w:rPr>
      </w:pPr>
      <w:r>
        <w:rPr>
          <w:rFonts w:ascii="宋体" w:hAnsi="宋体"/>
          <w:sz w:val="24"/>
          <w:szCs w:val="24"/>
        </w:rPr>
        <w:t>3.</w:t>
      </w:r>
      <w:r>
        <w:rPr>
          <w:rFonts w:hint="eastAsia" w:ascii="宋体" w:hAnsi="宋体"/>
          <w:sz w:val="24"/>
          <w:szCs w:val="24"/>
        </w:rPr>
        <w:t>技术、服务文件。</w:t>
      </w:r>
    </w:p>
    <w:p>
      <w:pPr>
        <w:spacing w:line="360" w:lineRule="auto"/>
        <w:rPr>
          <w:rFonts w:ascii="宋体"/>
          <w:b/>
          <w:color w:val="0D0D0D"/>
          <w:kern w:val="0"/>
          <w:sz w:val="24"/>
          <w:szCs w:val="24"/>
        </w:rPr>
      </w:pPr>
      <w:r>
        <w:rPr>
          <w:rFonts w:hint="eastAsia" w:ascii="宋体" w:hAnsi="宋体"/>
          <w:b/>
          <w:color w:val="0D0D0D"/>
          <w:kern w:val="0"/>
          <w:sz w:val="24"/>
          <w:szCs w:val="24"/>
        </w:rPr>
        <w:t>在此，我方宣布同意如下：</w:t>
      </w:r>
    </w:p>
    <w:p>
      <w:pPr>
        <w:spacing w:line="360" w:lineRule="auto"/>
        <w:ind w:left="12" w:leftChars="6" w:firstLine="473" w:firstLineChars="197"/>
        <w:rPr>
          <w:rFonts w:ascii="宋体"/>
          <w:sz w:val="24"/>
          <w:szCs w:val="24"/>
        </w:rPr>
      </w:pPr>
      <w:r>
        <w:rPr>
          <w:rFonts w:ascii="宋体" w:hAnsi="宋体"/>
          <w:sz w:val="24"/>
          <w:szCs w:val="24"/>
        </w:rPr>
        <w:t>1</w:t>
      </w:r>
      <w:r>
        <w:rPr>
          <w:rFonts w:hint="eastAsia" w:ascii="宋体" w:hAnsi="宋体"/>
          <w:sz w:val="24"/>
          <w:szCs w:val="24"/>
        </w:rPr>
        <w:t>．《开标一览表》中规定的应提交和交付的</w:t>
      </w:r>
      <w:r>
        <w:rPr>
          <w:rFonts w:ascii="宋体" w:hAnsi="宋体"/>
          <w:sz w:val="24"/>
          <w:szCs w:val="24"/>
          <w:u w:val="single"/>
        </w:rPr>
        <w:t xml:space="preserve">  </w:t>
      </w:r>
      <w:r>
        <w:rPr>
          <w:rFonts w:hint="eastAsia" w:ascii="宋体" w:hAnsi="宋体"/>
          <w:sz w:val="24"/>
          <w:szCs w:val="24"/>
          <w:u w:val="single"/>
        </w:rPr>
        <w:t>（包号）</w:t>
      </w:r>
      <w:r>
        <w:rPr>
          <w:rFonts w:ascii="宋体" w:hAnsi="宋体"/>
          <w:sz w:val="24"/>
          <w:szCs w:val="24"/>
          <w:u w:val="single"/>
        </w:rPr>
        <w:t xml:space="preserve">  </w:t>
      </w:r>
      <w:r>
        <w:rPr>
          <w:rFonts w:hint="eastAsia" w:ascii="宋体" w:hAnsi="宋体"/>
          <w:sz w:val="24"/>
          <w:szCs w:val="24"/>
        </w:rPr>
        <w:t>货物（工程或服务）投标报价（人民币）</w:t>
      </w:r>
      <w:r>
        <w:rPr>
          <w:rFonts w:ascii="宋体" w:hAnsi="宋体"/>
          <w:color w:val="0D0D0D"/>
          <w:sz w:val="24"/>
          <w:szCs w:val="24"/>
        </w:rPr>
        <w:t>_____</w:t>
      </w:r>
      <w:r>
        <w:rPr>
          <w:rFonts w:hint="eastAsia" w:ascii="宋体" w:hAnsi="宋体"/>
          <w:sz w:val="24"/>
          <w:szCs w:val="24"/>
        </w:rPr>
        <w:t>；</w:t>
      </w:r>
    </w:p>
    <w:p>
      <w:pPr>
        <w:spacing w:line="360" w:lineRule="auto"/>
        <w:ind w:left="12" w:leftChars="6" w:firstLine="473" w:firstLineChars="197"/>
        <w:rPr>
          <w:rFonts w:ascii="宋体"/>
          <w:sz w:val="24"/>
          <w:szCs w:val="24"/>
        </w:rPr>
      </w:pPr>
      <w:r>
        <w:rPr>
          <w:rFonts w:ascii="宋体" w:hAnsi="宋体"/>
          <w:sz w:val="24"/>
          <w:szCs w:val="24"/>
        </w:rPr>
        <w:t>2</w:t>
      </w:r>
      <w:r>
        <w:rPr>
          <w:rFonts w:hint="eastAsia" w:ascii="宋体" w:hAnsi="宋体"/>
          <w:sz w:val="24"/>
          <w:szCs w:val="24"/>
        </w:rPr>
        <w:t>．按招标文件的约定履行合同责任和义务；</w:t>
      </w:r>
    </w:p>
    <w:p>
      <w:pPr>
        <w:spacing w:line="360" w:lineRule="auto"/>
        <w:ind w:left="12" w:leftChars="6" w:firstLine="473" w:firstLineChars="197"/>
        <w:rPr>
          <w:rFonts w:ascii="宋体"/>
          <w:sz w:val="24"/>
          <w:szCs w:val="24"/>
        </w:rPr>
      </w:pPr>
      <w:r>
        <w:rPr>
          <w:rFonts w:ascii="宋体" w:hAnsi="宋体"/>
          <w:sz w:val="24"/>
          <w:szCs w:val="24"/>
        </w:rPr>
        <w:t>3</w:t>
      </w:r>
      <w:r>
        <w:rPr>
          <w:rFonts w:hint="eastAsia" w:ascii="宋体" w:hAnsi="宋体"/>
          <w:sz w:val="24"/>
          <w:szCs w:val="24"/>
        </w:rPr>
        <w:t>．已详细审查全部招标文件，包括</w:t>
      </w:r>
      <w:r>
        <w:rPr>
          <w:rFonts w:hint="eastAsia" w:ascii="宋体" w:hAnsi="宋体"/>
          <w:sz w:val="24"/>
          <w:szCs w:val="24"/>
          <w:u w:val="single"/>
        </w:rPr>
        <w:t>（修正或补充文件）（如果有的话）</w:t>
      </w:r>
      <w:r>
        <w:rPr>
          <w:rFonts w:hint="eastAsia" w:ascii="宋体" w:hAnsi="宋体"/>
          <w:sz w:val="24"/>
          <w:szCs w:val="24"/>
        </w:rPr>
        <w:t>，对此无异议；</w:t>
      </w:r>
    </w:p>
    <w:p>
      <w:pPr>
        <w:spacing w:line="360" w:lineRule="auto"/>
        <w:ind w:left="12" w:leftChars="6" w:firstLine="473" w:firstLineChars="197"/>
        <w:rPr>
          <w:rFonts w:ascii="宋体"/>
          <w:sz w:val="24"/>
          <w:szCs w:val="24"/>
        </w:rPr>
      </w:pPr>
      <w:r>
        <w:rPr>
          <w:rFonts w:ascii="宋体" w:hAnsi="宋体"/>
          <w:sz w:val="24"/>
          <w:szCs w:val="24"/>
        </w:rPr>
        <w:t>4</w:t>
      </w:r>
      <w:r>
        <w:rPr>
          <w:rFonts w:hint="eastAsia" w:ascii="宋体" w:hAnsi="宋体"/>
          <w:sz w:val="24"/>
          <w:szCs w:val="24"/>
        </w:rPr>
        <w:t>．投标有效期为</w:t>
      </w:r>
      <w:r>
        <w:rPr>
          <w:rFonts w:hint="eastAsia" w:ascii="宋体" w:hAnsi="宋体"/>
          <w:color w:val="0D0D0D"/>
          <w:sz w:val="24"/>
          <w:szCs w:val="24"/>
        </w:rPr>
        <w:t>自</w:t>
      </w:r>
      <w:r>
        <w:rPr>
          <w:rFonts w:hint="eastAsia" w:ascii="宋体" w:hAnsi="宋体"/>
          <w:color w:val="0D0D0D"/>
          <w:kern w:val="0"/>
          <w:sz w:val="24"/>
        </w:rPr>
        <w:t>递交投标文件截止之日</w:t>
      </w:r>
      <w:r>
        <w:rPr>
          <w:rFonts w:hint="eastAsia" w:ascii="宋体" w:hAnsi="宋体"/>
          <w:color w:val="0D0D0D"/>
          <w:sz w:val="24"/>
          <w:szCs w:val="24"/>
        </w:rPr>
        <w:t>起</w:t>
      </w:r>
      <w:r>
        <w:rPr>
          <w:rFonts w:hint="eastAsia" w:ascii="宋体" w:hAnsi="宋体"/>
          <w:sz w:val="24"/>
          <w:szCs w:val="24"/>
        </w:rPr>
        <w:t>，共</w:t>
      </w:r>
      <w:r>
        <w:rPr>
          <w:rFonts w:ascii="宋体" w:hAnsi="宋体"/>
          <w:color w:val="0D0D0D"/>
          <w:sz w:val="24"/>
          <w:szCs w:val="24"/>
        </w:rPr>
        <w:t>_____</w:t>
      </w:r>
      <w:r>
        <w:rPr>
          <w:rFonts w:hint="eastAsia" w:ascii="宋体" w:hAnsi="宋体"/>
          <w:sz w:val="24"/>
          <w:szCs w:val="24"/>
        </w:rPr>
        <w:t>个日历日；</w:t>
      </w:r>
    </w:p>
    <w:p>
      <w:pPr>
        <w:spacing w:line="360" w:lineRule="auto"/>
        <w:ind w:left="12" w:leftChars="6" w:firstLine="473" w:firstLineChars="197"/>
        <w:rPr>
          <w:rFonts w:ascii="宋体"/>
          <w:sz w:val="24"/>
          <w:szCs w:val="24"/>
        </w:rPr>
      </w:pPr>
      <w:r>
        <w:rPr>
          <w:rFonts w:ascii="宋体" w:hAnsi="宋体"/>
          <w:sz w:val="24"/>
          <w:szCs w:val="24"/>
        </w:rPr>
        <w:t>5</w:t>
      </w:r>
      <w:r>
        <w:rPr>
          <w:rFonts w:hint="eastAsia" w:ascii="宋体" w:hAnsi="宋体"/>
          <w:sz w:val="24"/>
          <w:szCs w:val="24"/>
        </w:rPr>
        <w:t>．提供按照贵方可能要求的与投标有关的一切数据或资料；</w:t>
      </w:r>
    </w:p>
    <w:p>
      <w:pPr>
        <w:spacing w:line="360" w:lineRule="auto"/>
        <w:ind w:left="12" w:leftChars="6" w:firstLine="473" w:firstLineChars="197"/>
        <w:rPr>
          <w:rFonts w:ascii="宋体"/>
          <w:sz w:val="24"/>
          <w:szCs w:val="24"/>
        </w:rPr>
      </w:pPr>
      <w:r>
        <w:rPr>
          <w:rFonts w:ascii="宋体" w:hAnsi="宋体"/>
          <w:sz w:val="24"/>
          <w:szCs w:val="24"/>
        </w:rPr>
        <w:t>6</w:t>
      </w:r>
      <w:r>
        <w:rPr>
          <w:rFonts w:hint="eastAsia" w:ascii="宋体" w:hAnsi="宋体"/>
          <w:sz w:val="24"/>
          <w:szCs w:val="24"/>
        </w:rPr>
        <w:t>．与投标有关的一切正式往来信函请寄：。</w:t>
      </w:r>
    </w:p>
    <w:p>
      <w:pPr>
        <w:autoSpaceDE w:val="0"/>
        <w:autoSpaceDN w:val="0"/>
        <w:adjustRightInd w:val="0"/>
        <w:spacing w:line="400" w:lineRule="exact"/>
        <w:ind w:right="246" w:firstLine="482" w:firstLineChars="200"/>
        <w:rPr>
          <w:rFonts w:ascii="宋体"/>
          <w:kern w:val="0"/>
          <w:sz w:val="24"/>
          <w:szCs w:val="24"/>
        </w:rPr>
      </w:pPr>
    </w:p>
    <w:p>
      <w:pPr>
        <w:spacing w:line="360" w:lineRule="auto"/>
        <w:ind w:left="12" w:leftChars="6" w:firstLine="473" w:firstLineChars="197"/>
        <w:rPr>
          <w:rFonts w:ascii="宋体"/>
          <w:sz w:val="24"/>
          <w:szCs w:val="24"/>
        </w:rPr>
      </w:pPr>
      <w:r>
        <w:rPr>
          <w:rFonts w:hint="eastAsia" w:ascii="宋体" w:hAnsi="宋体"/>
          <w:sz w:val="24"/>
          <w:szCs w:val="24"/>
        </w:rPr>
        <w:t>投标人：</w:t>
      </w:r>
    </w:p>
    <w:p>
      <w:pPr>
        <w:spacing w:line="360" w:lineRule="auto"/>
        <w:ind w:left="12" w:leftChars="6" w:firstLine="473" w:firstLineChars="197"/>
        <w:rPr>
          <w:rFonts w:asci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p>
    <w:p>
      <w:pPr>
        <w:spacing w:line="360" w:lineRule="auto"/>
        <w:ind w:left="12" w:leftChars="6" w:firstLine="473" w:firstLineChars="197"/>
        <w:rPr>
          <w:rFonts w:ascii="宋体"/>
          <w:sz w:val="24"/>
          <w:szCs w:val="24"/>
        </w:rPr>
      </w:pPr>
      <w:r>
        <w:rPr>
          <w:rFonts w:hint="eastAsia" w:ascii="宋体" w:hAnsi="宋体"/>
          <w:sz w:val="24"/>
          <w:szCs w:val="24"/>
        </w:rPr>
        <w:t>电话</w:t>
      </w:r>
      <w:r>
        <w:rPr>
          <w:rFonts w:ascii="宋体" w:hAnsi="宋体"/>
          <w:sz w:val="24"/>
          <w:szCs w:val="24"/>
        </w:rPr>
        <w:t>/</w:t>
      </w:r>
      <w:r>
        <w:rPr>
          <w:rFonts w:hint="eastAsia" w:ascii="宋体" w:hAnsi="宋体"/>
          <w:sz w:val="24"/>
          <w:szCs w:val="24"/>
        </w:rPr>
        <w:t>传真：</w:t>
      </w:r>
    </w:p>
    <w:p>
      <w:pPr>
        <w:spacing w:line="360" w:lineRule="auto"/>
        <w:ind w:left="12" w:leftChars="6" w:firstLine="473" w:firstLineChars="197"/>
        <w:rPr>
          <w:rFonts w:ascii="宋体"/>
          <w:sz w:val="24"/>
          <w:szCs w:val="24"/>
        </w:rPr>
      </w:pPr>
      <w:r>
        <w:rPr>
          <w:rFonts w:hint="eastAsia" w:ascii="宋体" w:hAnsi="宋体"/>
          <w:sz w:val="24"/>
          <w:szCs w:val="24"/>
        </w:rPr>
        <w:t>电子邮件：</w:t>
      </w:r>
    </w:p>
    <w:p>
      <w:pPr>
        <w:spacing w:line="360" w:lineRule="auto"/>
        <w:ind w:left="12" w:leftChars="6" w:firstLine="473" w:firstLineChars="197"/>
        <w:rPr>
          <w:rFonts w:ascii="宋体"/>
          <w:sz w:val="24"/>
          <w:szCs w:val="24"/>
        </w:rPr>
      </w:pPr>
      <w:r>
        <w:rPr>
          <w:rFonts w:hint="eastAsia" w:ascii="宋体" w:hAnsi="宋体"/>
          <w:sz w:val="24"/>
          <w:szCs w:val="24"/>
        </w:rPr>
        <w:t>投标人</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spacing w:line="360" w:lineRule="auto"/>
        <w:ind w:left="12" w:leftChars="6" w:firstLine="473" w:firstLineChars="197"/>
        <w:rPr>
          <w:rFonts w:ascii="宋体"/>
          <w:sz w:val="24"/>
          <w:szCs w:val="24"/>
        </w:rPr>
      </w:pPr>
      <w:r>
        <w:rPr>
          <w:rFonts w:hint="eastAsia" w:ascii="宋体" w:hAnsi="宋体"/>
          <w:sz w:val="24"/>
          <w:szCs w:val="24"/>
        </w:rPr>
        <w:t>投标人授权代表（签字）：</w:t>
      </w:r>
    </w:p>
    <w:p>
      <w:pPr>
        <w:spacing w:line="360" w:lineRule="auto"/>
        <w:ind w:left="12" w:leftChars="6" w:firstLine="473" w:firstLineChars="197"/>
        <w:rPr>
          <w:rFonts w:ascii="宋体"/>
          <w:sz w:val="24"/>
          <w:szCs w:val="24"/>
        </w:rPr>
      </w:pP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p>
    <w:p>
      <w:pPr>
        <w:spacing w:line="360" w:lineRule="auto"/>
        <w:ind w:left="12" w:leftChars="6" w:firstLine="473" w:firstLineChars="197"/>
        <w:rPr>
          <w:rFonts w:ascii="宋体"/>
          <w:sz w:val="24"/>
          <w:szCs w:val="24"/>
        </w:rPr>
      </w:pPr>
      <w:r>
        <w:rPr>
          <w:rFonts w:hint="eastAsia" w:ascii="宋体" w:hAnsi="宋体"/>
          <w:sz w:val="24"/>
          <w:szCs w:val="24"/>
        </w:rPr>
        <w:t>开户银行：</w:t>
      </w:r>
    </w:p>
    <w:p>
      <w:pPr>
        <w:spacing w:line="360" w:lineRule="auto"/>
        <w:ind w:left="12" w:leftChars="6" w:firstLine="473" w:firstLineChars="197"/>
        <w:rPr>
          <w:rFonts w:ascii="宋体"/>
          <w:sz w:val="24"/>
          <w:szCs w:val="24"/>
        </w:rPr>
      </w:pPr>
      <w:r>
        <w:rPr>
          <w:rFonts w:hint="eastAsia" w:ascii="宋体" w:hAnsi="宋体"/>
          <w:sz w:val="24"/>
          <w:szCs w:val="24"/>
        </w:rPr>
        <w:t>帐号</w:t>
      </w:r>
      <w:r>
        <w:rPr>
          <w:rFonts w:ascii="宋体" w:hAnsi="宋体"/>
          <w:sz w:val="24"/>
          <w:szCs w:val="24"/>
        </w:rPr>
        <w:t>/</w:t>
      </w:r>
      <w:r>
        <w:rPr>
          <w:rFonts w:hint="eastAsia" w:ascii="宋体" w:hAnsi="宋体"/>
          <w:sz w:val="24"/>
          <w:szCs w:val="24"/>
        </w:rPr>
        <w:t>行号：</w:t>
      </w:r>
    </w:p>
    <w:p>
      <w:r>
        <w:br w:type="page"/>
      </w:r>
    </w:p>
    <w:p>
      <w:pPr>
        <w:pStyle w:val="5"/>
        <w:numPr>
          <w:ilvl w:val="0"/>
          <w:numId w:val="63"/>
        </w:numPr>
        <w:spacing w:before="100" w:beforeAutospacing="1" w:afterLines="50" w:line="360" w:lineRule="auto"/>
        <w:ind w:left="1288" w:hanging="1288"/>
        <w:rPr>
          <w:rFonts w:ascii="宋体"/>
        </w:rPr>
      </w:pPr>
      <w:bookmarkStart w:id="141" w:name="_Toc494665558"/>
      <w:bookmarkStart w:id="142" w:name="_Toc494702275"/>
      <w:bookmarkStart w:id="143" w:name="_Toc494665955"/>
      <w:bookmarkStart w:id="144" w:name="_Toc494665005"/>
      <w:bookmarkStart w:id="145" w:name="_Toc494745322"/>
      <w:bookmarkStart w:id="146" w:name="_Toc494577410"/>
      <w:bookmarkStart w:id="147" w:name="_Toc494721105"/>
      <w:bookmarkStart w:id="148" w:name="_Toc6009"/>
      <w:r>
        <w:rPr>
          <w:rFonts w:hint="eastAsia" w:ascii="宋体" w:hAnsi="宋体"/>
        </w:rPr>
        <w:t>开标一览表</w:t>
      </w:r>
      <w:bookmarkEnd w:id="141"/>
      <w:bookmarkEnd w:id="142"/>
      <w:bookmarkEnd w:id="143"/>
      <w:bookmarkEnd w:id="144"/>
      <w:bookmarkEnd w:id="145"/>
      <w:bookmarkEnd w:id="146"/>
      <w:bookmarkEnd w:id="147"/>
      <w:bookmarkEnd w:id="148"/>
    </w:p>
    <w:p>
      <w:pPr>
        <w:spacing w:line="360" w:lineRule="auto"/>
        <w:jc w:val="left"/>
        <w:rPr>
          <w:rFonts w:ascii="宋体"/>
          <w:b/>
          <w:sz w:val="24"/>
          <w:szCs w:val="21"/>
          <w:u w:val="single"/>
          <w:lang w:val="zh-CN"/>
        </w:rPr>
      </w:pPr>
      <w:r>
        <w:rPr>
          <w:rFonts w:hint="eastAsia" w:ascii="宋体" w:hAnsi="宋体"/>
          <w:b/>
          <w:sz w:val="24"/>
          <w:szCs w:val="21"/>
          <w:lang w:val="zh-CN"/>
        </w:rPr>
        <w:t>投</w:t>
      </w:r>
      <w:r>
        <w:rPr>
          <w:rFonts w:ascii="宋体" w:hAnsi="宋体"/>
          <w:b/>
          <w:sz w:val="24"/>
          <w:szCs w:val="21"/>
          <w:lang w:val="zh-CN"/>
        </w:rPr>
        <w:t xml:space="preserve"> </w:t>
      </w:r>
      <w:r>
        <w:rPr>
          <w:rFonts w:hint="eastAsia" w:ascii="宋体" w:hAnsi="宋体"/>
          <w:b/>
          <w:sz w:val="24"/>
          <w:szCs w:val="21"/>
          <w:lang w:val="zh-CN"/>
        </w:rPr>
        <w:t>标</w:t>
      </w:r>
      <w:r>
        <w:rPr>
          <w:rFonts w:ascii="宋体" w:hAnsi="宋体"/>
          <w:b/>
          <w:sz w:val="24"/>
          <w:szCs w:val="21"/>
          <w:lang w:val="zh-CN"/>
        </w:rPr>
        <w:t xml:space="preserve"> </w:t>
      </w:r>
      <w:r>
        <w:rPr>
          <w:rFonts w:hint="eastAsia" w:ascii="宋体" w:hAnsi="宋体"/>
          <w:b/>
          <w:sz w:val="24"/>
          <w:szCs w:val="21"/>
          <w:lang w:val="zh-CN"/>
        </w:rPr>
        <w:t>人：</w:t>
      </w:r>
    </w:p>
    <w:p>
      <w:pPr>
        <w:spacing w:line="360" w:lineRule="auto"/>
        <w:jc w:val="left"/>
        <w:rPr>
          <w:rFonts w:ascii="宋体"/>
          <w:b/>
          <w:sz w:val="24"/>
          <w:szCs w:val="21"/>
          <w:lang w:val="zh-CN"/>
        </w:rPr>
      </w:pPr>
      <w:r>
        <w:rPr>
          <w:rFonts w:hint="eastAsia" w:ascii="宋体" w:hAnsi="宋体"/>
          <w:b/>
          <w:sz w:val="24"/>
          <w:szCs w:val="21"/>
          <w:lang w:val="zh-CN"/>
        </w:rPr>
        <w:t>项目名称：</w:t>
      </w:r>
    </w:p>
    <w:p>
      <w:pPr>
        <w:spacing w:line="360" w:lineRule="auto"/>
        <w:jc w:val="left"/>
        <w:rPr>
          <w:rFonts w:ascii="宋体"/>
          <w:b/>
          <w:bCs/>
          <w:sz w:val="24"/>
          <w:szCs w:val="21"/>
          <w:u w:val="single"/>
          <w:lang w:val="zh-CN"/>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20"/>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1" w:type="dxa"/>
            <w:tcBorders>
              <w:top w:val="double" w:color="auto" w:sz="4" w:space="0"/>
            </w:tcBorders>
            <w:shd w:val="clear" w:color="auto" w:fill="EEECE1"/>
            <w:vAlign w:val="center"/>
          </w:tcPr>
          <w:p>
            <w:pPr>
              <w:spacing w:line="360" w:lineRule="auto"/>
              <w:ind w:left="-50" w:leftChars="-24" w:right="-65" w:rightChars="-31"/>
              <w:jc w:val="center"/>
              <w:rPr>
                <w:rFonts w:asci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tcBorders>
            <w:shd w:val="clear" w:color="auto" w:fill="EEECE1"/>
            <w:vAlign w:val="center"/>
          </w:tcPr>
          <w:p>
            <w:pPr>
              <w:spacing w:line="360" w:lineRule="auto"/>
              <w:ind w:left="-50" w:leftChars="-24" w:right="-65" w:rightChars="-31"/>
              <w:jc w:val="center"/>
              <w:rPr>
                <w:rFonts w:asci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tcBorders>
            <w:shd w:val="clear" w:color="auto" w:fill="EEECE1"/>
            <w:vAlign w:val="center"/>
          </w:tcPr>
          <w:p>
            <w:pPr>
              <w:spacing w:line="360" w:lineRule="auto"/>
              <w:ind w:left="-50" w:leftChars="-24" w:right="-65" w:rightChars="-31"/>
              <w:jc w:val="center"/>
              <w:rPr>
                <w:rFonts w:asci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tcBorders>
            <w:shd w:val="clear" w:color="auto" w:fill="EEECE1"/>
            <w:vAlign w:val="center"/>
          </w:tcPr>
          <w:p>
            <w:pPr>
              <w:spacing w:line="360" w:lineRule="auto"/>
              <w:ind w:left="-50" w:leftChars="-24" w:right="-65" w:rightChars="-31"/>
              <w:jc w:val="center"/>
              <w:rPr>
                <w:rFonts w:asci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w:t>
            </w:r>
            <w:r>
              <w:rPr>
                <w:rFonts w:ascii="宋体" w:hAnsi="宋体" w:cs="宋体"/>
                <w:color w:val="0D0D0D"/>
                <w:kern w:val="0"/>
                <w:sz w:val="24"/>
              </w:rPr>
              <w:t>(</w:t>
            </w:r>
            <w:r>
              <w:rPr>
                <w:rFonts w:hint="eastAsia" w:ascii="宋体" w:hAnsi="宋体" w:cs="宋体"/>
                <w:color w:val="0D0D0D"/>
                <w:kern w:val="0"/>
                <w:sz w:val="24"/>
              </w:rPr>
              <w:t>元</w:t>
            </w:r>
            <w:r>
              <w:rPr>
                <w:rFonts w:ascii="宋体" w:hAnsi="宋体" w:cs="宋体"/>
                <w:color w:val="0D0D0D"/>
                <w:kern w:val="0"/>
                <w:sz w:val="24"/>
              </w:rPr>
              <w:t>)</w:t>
            </w:r>
          </w:p>
        </w:tc>
        <w:tc>
          <w:tcPr>
            <w:tcW w:w="1708" w:type="dxa"/>
            <w:tcBorders>
              <w:top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w:t>
            </w:r>
            <w:r>
              <w:rPr>
                <w:rFonts w:ascii="宋体" w:hAnsi="宋体" w:cs="宋体"/>
                <w:color w:val="0D0D0D"/>
                <w:kern w:val="0"/>
                <w:sz w:val="24"/>
              </w:rPr>
              <w:t>(</w:t>
            </w:r>
            <w:r>
              <w:rPr>
                <w:rFonts w:hint="eastAsia" w:ascii="宋体" w:hAnsi="宋体" w:cs="宋体"/>
                <w:color w:val="0D0D0D"/>
                <w:kern w:val="0"/>
                <w:sz w:val="24"/>
              </w:rPr>
              <w:t>元</w:t>
            </w:r>
            <w:r>
              <w:rPr>
                <w:rFonts w:ascii="宋体" w:hAnsi="宋体" w:cs="宋体"/>
                <w:color w:val="0D0D0D"/>
                <w:kern w:val="0"/>
                <w:sz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vAlign w:val="center"/>
          </w:tcPr>
          <w:p>
            <w:pPr>
              <w:spacing w:line="240" w:lineRule="atLeast"/>
              <w:ind w:left="-48" w:leftChars="-23" w:right="-65" w:rightChars="-31"/>
              <w:jc w:val="center"/>
              <w:rPr>
                <w:rFonts w:ascii="宋体" w:cs="宋体"/>
                <w:kern w:val="0"/>
                <w:sz w:val="24"/>
                <w:szCs w:val="24"/>
              </w:rPr>
            </w:pPr>
          </w:p>
        </w:tc>
        <w:tc>
          <w:tcPr>
            <w:tcW w:w="1981" w:type="dxa"/>
            <w:gridSpan w:val="2"/>
            <w:vAlign w:val="center"/>
          </w:tcPr>
          <w:p>
            <w:pPr>
              <w:spacing w:line="240" w:lineRule="atLeast"/>
              <w:ind w:left="-48" w:leftChars="-23" w:right="-65" w:rightChars="-31"/>
              <w:jc w:val="center"/>
              <w:rPr>
                <w:rFonts w:ascii="宋体" w:cs="宋体"/>
                <w:kern w:val="0"/>
                <w:sz w:val="24"/>
                <w:szCs w:val="24"/>
              </w:rPr>
            </w:pPr>
          </w:p>
        </w:tc>
        <w:tc>
          <w:tcPr>
            <w:tcW w:w="2954" w:type="dxa"/>
            <w:vAlign w:val="center"/>
          </w:tcPr>
          <w:p>
            <w:pPr>
              <w:spacing w:line="240" w:lineRule="atLeast"/>
              <w:ind w:left="-48" w:leftChars="-23" w:right="-65" w:rightChars="-31"/>
              <w:jc w:val="center"/>
              <w:rPr>
                <w:rFonts w:ascii="宋体" w:cs="宋体"/>
                <w:kern w:val="0"/>
                <w:sz w:val="24"/>
                <w:szCs w:val="24"/>
              </w:rPr>
            </w:pPr>
          </w:p>
        </w:tc>
        <w:tc>
          <w:tcPr>
            <w:tcW w:w="1119" w:type="dxa"/>
            <w:vAlign w:val="center"/>
          </w:tcPr>
          <w:p>
            <w:pPr>
              <w:spacing w:line="240" w:lineRule="atLeast"/>
              <w:ind w:left="-48" w:leftChars="-23" w:right="-65" w:rightChars="-31"/>
              <w:jc w:val="center"/>
              <w:rPr>
                <w:rFonts w:ascii="宋体" w:cs="宋体"/>
                <w:kern w:val="0"/>
                <w:sz w:val="24"/>
                <w:szCs w:val="24"/>
              </w:rPr>
            </w:pPr>
          </w:p>
        </w:tc>
        <w:tc>
          <w:tcPr>
            <w:tcW w:w="1134" w:type="dxa"/>
            <w:vAlign w:val="center"/>
          </w:tcPr>
          <w:p>
            <w:pPr>
              <w:spacing w:line="240" w:lineRule="atLeast"/>
              <w:ind w:left="-48" w:leftChars="-23" w:right="-65" w:rightChars="-31"/>
              <w:jc w:val="center"/>
              <w:rPr>
                <w:rFonts w:ascii="宋体" w:cs="宋体"/>
                <w:kern w:val="0"/>
                <w:sz w:val="24"/>
                <w:szCs w:val="24"/>
              </w:rPr>
            </w:pPr>
          </w:p>
        </w:tc>
        <w:tc>
          <w:tcPr>
            <w:tcW w:w="1708" w:type="dxa"/>
            <w:vAlign w:val="center"/>
          </w:tcPr>
          <w:p>
            <w:pPr>
              <w:spacing w:line="240" w:lineRule="atLeast"/>
              <w:ind w:left="-48" w:leftChars="-23" w:right="-65" w:rightChars="-31"/>
              <w:jc w:val="center"/>
              <w:rPr>
                <w:rFonts w:asci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vAlign w:val="center"/>
          </w:tcPr>
          <w:p>
            <w:pPr>
              <w:spacing w:line="240" w:lineRule="atLeast"/>
              <w:ind w:left="-48" w:leftChars="-23" w:right="-65" w:rightChars="-31"/>
              <w:jc w:val="center"/>
              <w:rPr>
                <w:rFonts w:ascii="宋体" w:cs="宋体"/>
                <w:kern w:val="0"/>
                <w:sz w:val="24"/>
                <w:szCs w:val="24"/>
              </w:rPr>
            </w:pPr>
          </w:p>
        </w:tc>
        <w:tc>
          <w:tcPr>
            <w:tcW w:w="1981" w:type="dxa"/>
            <w:gridSpan w:val="2"/>
            <w:vAlign w:val="center"/>
          </w:tcPr>
          <w:p>
            <w:pPr>
              <w:spacing w:line="240" w:lineRule="atLeast"/>
              <w:ind w:left="-48" w:leftChars="-23" w:right="-65" w:rightChars="-31"/>
              <w:jc w:val="center"/>
              <w:rPr>
                <w:rFonts w:ascii="宋体" w:cs="宋体"/>
                <w:kern w:val="0"/>
                <w:sz w:val="24"/>
                <w:szCs w:val="24"/>
              </w:rPr>
            </w:pPr>
          </w:p>
        </w:tc>
        <w:tc>
          <w:tcPr>
            <w:tcW w:w="2954" w:type="dxa"/>
            <w:vAlign w:val="center"/>
          </w:tcPr>
          <w:p>
            <w:pPr>
              <w:spacing w:line="240" w:lineRule="atLeast"/>
              <w:ind w:left="-48" w:leftChars="-23" w:right="-65" w:rightChars="-31"/>
              <w:jc w:val="center"/>
              <w:rPr>
                <w:rFonts w:ascii="宋体" w:cs="宋体"/>
                <w:kern w:val="0"/>
                <w:sz w:val="24"/>
                <w:szCs w:val="24"/>
              </w:rPr>
            </w:pPr>
          </w:p>
        </w:tc>
        <w:tc>
          <w:tcPr>
            <w:tcW w:w="1119" w:type="dxa"/>
            <w:vAlign w:val="center"/>
          </w:tcPr>
          <w:p>
            <w:pPr>
              <w:spacing w:line="240" w:lineRule="atLeast"/>
              <w:ind w:left="-48" w:leftChars="-23" w:right="-65" w:rightChars="-31"/>
              <w:jc w:val="center"/>
              <w:rPr>
                <w:rFonts w:ascii="宋体" w:cs="宋体"/>
                <w:kern w:val="0"/>
                <w:sz w:val="24"/>
                <w:szCs w:val="24"/>
              </w:rPr>
            </w:pPr>
          </w:p>
        </w:tc>
        <w:tc>
          <w:tcPr>
            <w:tcW w:w="1134" w:type="dxa"/>
            <w:vAlign w:val="center"/>
          </w:tcPr>
          <w:p>
            <w:pPr>
              <w:spacing w:line="240" w:lineRule="atLeast"/>
              <w:ind w:left="-48" w:leftChars="-23" w:right="-65" w:rightChars="-31"/>
              <w:jc w:val="center"/>
              <w:rPr>
                <w:rFonts w:ascii="宋体" w:cs="宋体"/>
                <w:kern w:val="0"/>
                <w:sz w:val="24"/>
                <w:szCs w:val="24"/>
              </w:rPr>
            </w:pPr>
          </w:p>
        </w:tc>
        <w:tc>
          <w:tcPr>
            <w:tcW w:w="1708" w:type="dxa"/>
            <w:vAlign w:val="center"/>
          </w:tcPr>
          <w:p>
            <w:pPr>
              <w:spacing w:line="240" w:lineRule="atLeast"/>
              <w:ind w:left="-48" w:leftChars="-23" w:right="-65" w:rightChars="-31"/>
              <w:jc w:val="center"/>
              <w:rPr>
                <w:rFonts w:asci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vAlign w:val="center"/>
          </w:tcPr>
          <w:p>
            <w:pPr>
              <w:spacing w:line="240" w:lineRule="atLeast"/>
              <w:ind w:left="-48" w:leftChars="-23" w:right="-65" w:rightChars="-31"/>
              <w:jc w:val="center"/>
              <w:rPr>
                <w:rFonts w:ascii="宋体" w:cs="宋体"/>
                <w:kern w:val="0"/>
                <w:sz w:val="24"/>
                <w:szCs w:val="24"/>
              </w:rPr>
            </w:pPr>
            <w:r>
              <w:rPr>
                <w:rFonts w:hint="eastAsia" w:ascii="宋体" w:hAnsi="宋体" w:cs="宋体"/>
                <w:kern w:val="0"/>
                <w:sz w:val="24"/>
                <w:szCs w:val="24"/>
              </w:rPr>
              <w:t>投标总报价</w:t>
            </w:r>
          </w:p>
        </w:tc>
        <w:tc>
          <w:tcPr>
            <w:tcW w:w="7839" w:type="dxa"/>
            <w:gridSpan w:val="5"/>
            <w:vAlign w:val="center"/>
          </w:tcPr>
          <w:p>
            <w:pPr>
              <w:spacing w:after="120" w:line="400" w:lineRule="atLeast"/>
              <w:ind w:left="206" w:leftChars="98" w:right="-65" w:rightChars="-31"/>
              <w:jc w:val="left"/>
              <w:rPr>
                <w:rFonts w:ascii="宋体" w:cs="宋体"/>
                <w:kern w:val="0"/>
                <w:sz w:val="24"/>
                <w:szCs w:val="24"/>
              </w:rPr>
            </w:pPr>
            <w:r>
              <w:rPr>
                <w:rFonts w:hint="eastAsia" w:ascii="宋体" w:hAnsi="宋体" w:cs="宋体"/>
                <w:kern w:val="0"/>
                <w:sz w:val="24"/>
                <w:szCs w:val="24"/>
              </w:rPr>
              <w:t>小写：</w:t>
            </w:r>
            <w:r>
              <w:rPr>
                <w:rFonts w:ascii="宋体" w:hAnsi="宋体" w:cs="宋体"/>
                <w:kern w:val="0"/>
                <w:sz w:val="24"/>
                <w:szCs w:val="24"/>
                <w:u w:val="single"/>
              </w:rPr>
              <w:t xml:space="preserve">       </w:t>
            </w:r>
            <w:r>
              <w:rPr>
                <w:rFonts w:hint="eastAsia" w:ascii="宋体" w:hAnsi="宋体" w:cs="宋体"/>
                <w:kern w:val="0"/>
                <w:sz w:val="24"/>
                <w:szCs w:val="24"/>
              </w:rPr>
              <w:t>万元整</w:t>
            </w:r>
          </w:p>
          <w:p>
            <w:pPr>
              <w:spacing w:after="120" w:line="400" w:lineRule="atLeast"/>
              <w:ind w:left="206" w:leftChars="98" w:right="-65" w:rightChars="-31"/>
              <w:jc w:val="left"/>
              <w:rPr>
                <w:rFonts w:ascii="宋体" w:cs="宋体"/>
                <w:kern w:val="0"/>
                <w:sz w:val="24"/>
                <w:szCs w:val="24"/>
              </w:rPr>
            </w:pPr>
            <w:r>
              <w:rPr>
                <w:rFonts w:hint="eastAsia" w:ascii="宋体" w:hAnsi="宋体" w:cs="宋体"/>
                <w:kern w:val="0"/>
                <w:sz w:val="24"/>
                <w:szCs w:val="24"/>
              </w:rPr>
              <w:t>大写：</w:t>
            </w:r>
            <w:r>
              <w:rPr>
                <w:rFonts w:ascii="宋体" w:hAnsi="宋体" w:cs="宋体"/>
                <w:kern w:val="0"/>
                <w:sz w:val="24"/>
                <w:szCs w:val="24"/>
                <w:u w:val="single"/>
              </w:rPr>
              <w:t xml:space="preserve">       </w:t>
            </w:r>
            <w:r>
              <w:rPr>
                <w:rFonts w:hint="eastAsia" w:ascii="宋体" w:hAnsi="宋体" w:cs="宋体"/>
                <w:kern w:val="0"/>
                <w:sz w:val="24"/>
                <w:szCs w:val="24"/>
              </w:rPr>
              <w:t>万</w:t>
            </w:r>
            <w:r>
              <w:rPr>
                <w:rFonts w:ascii="宋体" w:hAnsi="宋体" w:cs="宋体"/>
                <w:kern w:val="0"/>
                <w:sz w:val="24"/>
                <w:szCs w:val="24"/>
                <w:u w:val="single"/>
              </w:rPr>
              <w:t xml:space="preserve">   </w:t>
            </w:r>
            <w:r>
              <w:rPr>
                <w:rFonts w:hint="eastAsia" w:ascii="宋体" w:hAnsi="宋体" w:cs="宋体"/>
                <w:kern w:val="0"/>
                <w:sz w:val="24"/>
                <w:szCs w:val="24"/>
              </w:rPr>
              <w:t>仟</w:t>
            </w:r>
            <w:r>
              <w:rPr>
                <w:rFonts w:ascii="宋体" w:hAnsi="宋体" w:cs="宋体"/>
                <w:kern w:val="0"/>
                <w:sz w:val="24"/>
                <w:szCs w:val="24"/>
                <w:u w:val="single"/>
              </w:rPr>
              <w:t xml:space="preserve">   </w:t>
            </w:r>
            <w:r>
              <w:rPr>
                <w:rFonts w:hint="eastAsia" w:ascii="宋体" w:hAnsi="宋体" w:cs="宋体"/>
                <w:kern w:val="0"/>
                <w:sz w:val="24"/>
                <w:szCs w:val="24"/>
              </w:rPr>
              <w:t>佰元整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vAlign w:val="center"/>
          </w:tcPr>
          <w:p>
            <w:pPr>
              <w:spacing w:line="240" w:lineRule="atLeast"/>
              <w:ind w:left="-48" w:leftChars="-23" w:right="-65" w:rightChars="-31"/>
              <w:jc w:val="center"/>
              <w:rPr>
                <w:rFonts w:ascii="宋体" w:cs="宋体"/>
                <w:kern w:val="0"/>
                <w:sz w:val="24"/>
                <w:szCs w:val="24"/>
              </w:rPr>
            </w:pPr>
            <w:r>
              <w:rPr>
                <w:rFonts w:hint="eastAsia" w:ascii="宋体" w:hAnsi="宋体" w:cs="宋体"/>
                <w:kern w:val="0"/>
                <w:sz w:val="24"/>
                <w:szCs w:val="24"/>
              </w:rPr>
              <w:t>项目工期</w:t>
            </w:r>
          </w:p>
          <w:p>
            <w:pPr>
              <w:spacing w:line="240" w:lineRule="atLeast"/>
              <w:ind w:left="-48" w:leftChars="-23" w:right="-65" w:rightChars="-31"/>
              <w:jc w:val="center"/>
              <w:rPr>
                <w:rFonts w:ascii="宋体" w:cs="宋体"/>
                <w:kern w:val="0"/>
                <w:sz w:val="24"/>
                <w:szCs w:val="24"/>
              </w:rPr>
            </w:pPr>
            <w:r>
              <w:rPr>
                <w:rFonts w:hint="eastAsia" w:ascii="宋体" w:hAnsi="宋体" w:cs="宋体"/>
                <w:kern w:val="0"/>
                <w:sz w:val="24"/>
                <w:szCs w:val="24"/>
              </w:rPr>
              <w:t>（服务期限）</w:t>
            </w:r>
          </w:p>
        </w:tc>
        <w:tc>
          <w:tcPr>
            <w:tcW w:w="7839" w:type="dxa"/>
            <w:gridSpan w:val="5"/>
            <w:vAlign w:val="center"/>
          </w:tcPr>
          <w:p>
            <w:pPr>
              <w:spacing w:line="240" w:lineRule="atLeast"/>
              <w:ind w:left="-48" w:leftChars="-23" w:right="-65" w:rightChars="-31"/>
              <w:jc w:val="left"/>
              <w:rPr>
                <w:rFonts w:ascii="宋体" w:cs="宋体"/>
                <w:kern w:val="0"/>
                <w:sz w:val="24"/>
                <w:szCs w:val="24"/>
              </w:rPr>
            </w:pPr>
            <w:r>
              <w:rPr>
                <w:rFonts w:hint="eastAsia" w:ascii="宋体" w:hAnsi="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gridSpan w:val="2"/>
            <w:vAlign w:val="center"/>
          </w:tcPr>
          <w:p>
            <w:pPr>
              <w:spacing w:line="240" w:lineRule="atLeast"/>
              <w:ind w:left="-48" w:leftChars="-23" w:right="-65" w:rightChars="-31"/>
              <w:jc w:val="center"/>
              <w:rPr>
                <w:rFonts w:ascii="宋体" w:cs="宋体"/>
                <w:kern w:val="0"/>
                <w:sz w:val="24"/>
                <w:szCs w:val="24"/>
              </w:rPr>
            </w:pPr>
            <w:r>
              <w:rPr>
                <w:rFonts w:hint="eastAsia" w:ascii="宋体" w:hAnsi="宋体" w:cs="宋体"/>
                <w:kern w:val="0"/>
                <w:sz w:val="24"/>
                <w:szCs w:val="24"/>
              </w:rPr>
              <w:t>质保期</w:t>
            </w:r>
          </w:p>
        </w:tc>
        <w:tc>
          <w:tcPr>
            <w:tcW w:w="7839" w:type="dxa"/>
            <w:gridSpan w:val="5"/>
            <w:vAlign w:val="center"/>
          </w:tcPr>
          <w:p>
            <w:pPr>
              <w:spacing w:line="240" w:lineRule="atLeast"/>
              <w:ind w:left="-48" w:leftChars="-23" w:right="-65" w:rightChars="-31"/>
              <w:jc w:val="left"/>
              <w:rPr>
                <w:rFonts w:ascii="宋体" w:cs="宋体"/>
                <w:kern w:val="0"/>
                <w:sz w:val="24"/>
                <w:szCs w:val="24"/>
              </w:rPr>
            </w:pPr>
            <w:r>
              <w:rPr>
                <w:rFonts w:hint="eastAsia" w:ascii="宋体" w:hAnsi="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08" w:type="dxa"/>
            <w:gridSpan w:val="2"/>
            <w:tcBorders>
              <w:bottom w:val="double" w:color="auto" w:sz="4" w:space="0"/>
            </w:tcBorders>
            <w:vAlign w:val="center"/>
          </w:tcPr>
          <w:p>
            <w:pPr>
              <w:spacing w:line="240" w:lineRule="atLeast"/>
              <w:ind w:left="-48" w:leftChars="-23" w:right="-65" w:rightChars="-31"/>
              <w:jc w:val="center"/>
              <w:rPr>
                <w:rFonts w:ascii="宋体" w:cs="宋体"/>
                <w:kern w:val="0"/>
                <w:sz w:val="24"/>
                <w:szCs w:val="24"/>
              </w:rPr>
            </w:pPr>
            <w:r>
              <w:rPr>
                <w:rFonts w:hint="eastAsia" w:ascii="宋体" w:hAnsi="宋体" w:cs="宋体"/>
                <w:kern w:val="0"/>
                <w:sz w:val="24"/>
                <w:szCs w:val="24"/>
              </w:rPr>
              <w:t>备注</w:t>
            </w:r>
          </w:p>
        </w:tc>
        <w:tc>
          <w:tcPr>
            <w:tcW w:w="7839" w:type="dxa"/>
            <w:gridSpan w:val="5"/>
            <w:tcBorders>
              <w:bottom w:val="double" w:color="auto" w:sz="4" w:space="0"/>
            </w:tcBorders>
            <w:vAlign w:val="center"/>
          </w:tcPr>
          <w:p>
            <w:pPr>
              <w:spacing w:line="276" w:lineRule="auto"/>
              <w:ind w:left="-48" w:leftChars="-23" w:right="-65" w:rightChars="-31"/>
              <w:jc w:val="left"/>
              <w:rPr>
                <w:rFonts w:ascii="宋体" w:cs="宋体"/>
                <w:kern w:val="0"/>
                <w:sz w:val="24"/>
                <w:szCs w:val="24"/>
                <w:lang w:val="zh-CN"/>
              </w:rPr>
            </w:pPr>
          </w:p>
        </w:tc>
      </w:tr>
    </w:tbl>
    <w:p>
      <w:pPr>
        <w:spacing w:line="360" w:lineRule="auto"/>
        <w:ind w:left="1056" w:hanging="1052" w:hangingChars="437"/>
        <w:jc w:val="left"/>
        <w:rPr>
          <w:rFonts w:ascii="宋体"/>
          <w:sz w:val="24"/>
        </w:rPr>
      </w:pPr>
      <w:r>
        <w:rPr>
          <w:rFonts w:hint="eastAsia" w:ascii="宋体" w:hAnsi="宋体"/>
          <w:sz w:val="24"/>
        </w:rPr>
        <w:t>说明：</w:t>
      </w:r>
      <w:r>
        <w:rPr>
          <w:rFonts w:ascii="宋体" w:hAnsi="宋体"/>
          <w:sz w:val="24"/>
        </w:rPr>
        <w:t>1</w:t>
      </w:r>
      <w:r>
        <w:rPr>
          <w:rFonts w:hint="eastAsia" w:ascii="宋体" w:hAnsi="宋体"/>
          <w:sz w:val="24"/>
        </w:rPr>
        <w:t>．所有价格均用人民币表示，单位为元。</w:t>
      </w:r>
    </w:p>
    <w:p>
      <w:pPr>
        <w:spacing w:line="360" w:lineRule="auto"/>
        <w:ind w:left="1066" w:leftChars="339" w:hanging="351" w:hangingChars="146"/>
        <w:jc w:val="left"/>
        <w:rPr>
          <w:rFonts w:ascii="宋体"/>
          <w:sz w:val="24"/>
          <w:szCs w:val="24"/>
        </w:rPr>
      </w:pPr>
      <w:r>
        <w:rPr>
          <w:rFonts w:ascii="宋体" w:hAnsi="宋体"/>
          <w:sz w:val="24"/>
          <w:szCs w:val="24"/>
        </w:rPr>
        <w:t>2</w:t>
      </w:r>
      <w:r>
        <w:rPr>
          <w:rFonts w:hint="eastAsia" w:ascii="宋体" w:hAnsi="宋体"/>
          <w:sz w:val="24"/>
          <w:szCs w:val="24"/>
        </w:rPr>
        <w:t>．价格应按照招标文件第二章“投标人须知”中第</w:t>
      </w:r>
      <w:r>
        <w:rPr>
          <w:rFonts w:ascii="宋体" w:hAnsi="宋体"/>
          <w:sz w:val="24"/>
          <w:szCs w:val="24"/>
        </w:rPr>
        <w:t>12</w:t>
      </w:r>
      <w:r>
        <w:rPr>
          <w:rFonts w:hint="eastAsia" w:ascii="宋体" w:hAnsi="宋体"/>
          <w:sz w:val="24"/>
          <w:szCs w:val="24"/>
        </w:rPr>
        <w:t>条的要求进行报价。</w:t>
      </w:r>
    </w:p>
    <w:p>
      <w:pPr>
        <w:spacing w:line="360" w:lineRule="auto"/>
        <w:ind w:left="1066" w:leftChars="339" w:hanging="351" w:hangingChars="146"/>
        <w:jc w:val="left"/>
        <w:rPr>
          <w:rFonts w:ascii="宋体"/>
          <w:b/>
          <w:sz w:val="24"/>
          <w:szCs w:val="24"/>
        </w:rPr>
      </w:pPr>
      <w:r>
        <w:rPr>
          <w:rFonts w:ascii="宋体" w:hAnsi="宋体"/>
          <w:sz w:val="24"/>
          <w:szCs w:val="24"/>
        </w:rPr>
        <w:t>3</w:t>
      </w:r>
      <w:r>
        <w:rPr>
          <w:rFonts w:hint="eastAsia" w:ascii="宋体" w:hAnsi="宋体"/>
          <w:sz w:val="24"/>
          <w:szCs w:val="24"/>
        </w:rPr>
        <w:t>．为方便开标时唱标，投标人应另附《开标一览表》一份</w:t>
      </w:r>
      <w:r>
        <w:rPr>
          <w:rFonts w:hint="eastAsia" w:ascii="宋体" w:hAnsi="宋体"/>
          <w:spacing w:val="-6"/>
          <w:kern w:val="0"/>
          <w:sz w:val="24"/>
          <w:szCs w:val="24"/>
        </w:rPr>
        <w:t>装入一个信封，单独密封提交</w:t>
      </w:r>
      <w:r>
        <w:rPr>
          <w:rFonts w:hint="eastAsia" w:ascii="宋体" w:hAnsi="宋体"/>
          <w:sz w:val="24"/>
          <w:szCs w:val="24"/>
        </w:rPr>
        <w:t>，并在信封上标明“开标一览表”字样。未单独提交或单独提交的上述资料未按照招标文件规定的格式填写完整并签字、盖章</w:t>
      </w:r>
      <w:r>
        <w:rPr>
          <w:rFonts w:hint="eastAsia" w:ascii="宋体" w:hAnsi="宋体"/>
          <w:sz w:val="24"/>
          <w:szCs w:val="20"/>
          <w:lang w:val="zh-CN"/>
        </w:rPr>
        <w:t>的集中采购机构</w:t>
      </w:r>
      <w:r>
        <w:rPr>
          <w:rFonts w:hint="eastAsia" w:ascii="宋体" w:hAnsi="宋体"/>
          <w:b/>
          <w:sz w:val="24"/>
          <w:szCs w:val="20"/>
          <w:lang w:val="zh-CN"/>
        </w:rPr>
        <w:t>拒绝</w:t>
      </w:r>
      <w:r>
        <w:rPr>
          <w:rFonts w:hint="eastAsia" w:ascii="宋体" w:hAnsi="宋体"/>
          <w:sz w:val="24"/>
          <w:szCs w:val="20"/>
          <w:lang w:val="zh-CN"/>
        </w:rPr>
        <w:t>其投标。</w:t>
      </w:r>
    </w:p>
    <w:p>
      <w:pPr>
        <w:spacing w:line="360" w:lineRule="auto"/>
        <w:ind w:left="1066" w:leftChars="339" w:hanging="351" w:hangingChars="146"/>
        <w:jc w:val="left"/>
        <w:rPr>
          <w:rFonts w:ascii="宋体"/>
          <w:sz w:val="24"/>
          <w:szCs w:val="24"/>
        </w:rPr>
      </w:pPr>
      <w:r>
        <w:rPr>
          <w:rFonts w:ascii="宋体" w:hAnsi="宋体"/>
          <w:sz w:val="24"/>
          <w:szCs w:val="24"/>
        </w:rPr>
        <w:t xml:space="preserve">4. </w:t>
      </w:r>
      <w:r>
        <w:rPr>
          <w:rFonts w:hint="eastAsia" w:ascii="宋体" w:hAnsi="宋体"/>
          <w:sz w:val="24"/>
          <w:szCs w:val="24"/>
        </w:rPr>
        <w:t>本表应按要求由投标人法人授权代表签字，并加盖投标单位公章，否则将被视为非响应性投标，将按照</w:t>
      </w:r>
      <w:r>
        <w:rPr>
          <w:rFonts w:hint="eastAsia" w:ascii="宋体" w:hAnsi="宋体"/>
          <w:b/>
          <w:sz w:val="24"/>
          <w:szCs w:val="24"/>
        </w:rPr>
        <w:t>无效投标处理</w:t>
      </w:r>
      <w:r>
        <w:rPr>
          <w:rFonts w:hint="eastAsia" w:ascii="宋体" w:hAnsi="宋体"/>
          <w:sz w:val="24"/>
          <w:szCs w:val="24"/>
        </w:rPr>
        <w:t>。</w:t>
      </w:r>
    </w:p>
    <w:p>
      <w:pPr>
        <w:spacing w:before="100" w:beforeAutospacing="1" w:after="100" w:afterAutospacing="1" w:line="360" w:lineRule="auto"/>
        <w:ind w:firstLine="3329" w:firstLineChars="1382"/>
        <w:rPr>
          <w:rFonts w:ascii="宋体"/>
          <w:b/>
          <w:bCs/>
          <w:sz w:val="24"/>
          <w:szCs w:val="21"/>
          <w:u w:val="single"/>
          <w:lang w:val="zh-CN"/>
        </w:rPr>
      </w:pPr>
      <w:r>
        <w:rPr>
          <w:rFonts w:hint="eastAsia" w:ascii="宋体" w:hAnsi="宋体"/>
          <w:b/>
          <w:bCs/>
          <w:sz w:val="24"/>
          <w:szCs w:val="21"/>
          <w:lang w:val="zh-CN"/>
        </w:rPr>
        <w:t>投标人（公章）：</w:t>
      </w:r>
    </w:p>
    <w:p>
      <w:pPr>
        <w:spacing w:before="100" w:beforeAutospacing="1" w:after="100" w:afterAutospacing="1" w:line="360" w:lineRule="auto"/>
        <w:ind w:firstLine="3329" w:firstLineChars="1382"/>
        <w:rPr>
          <w:rFonts w:ascii="宋体"/>
          <w:b/>
          <w:bCs/>
          <w:sz w:val="24"/>
          <w:szCs w:val="21"/>
          <w:u w:val="single"/>
          <w:lang w:val="zh-CN"/>
        </w:rPr>
      </w:pPr>
      <w:r>
        <w:rPr>
          <w:rFonts w:hint="eastAsia" w:ascii="宋体" w:hAnsi="宋体"/>
          <w:b/>
          <w:bCs/>
          <w:sz w:val="24"/>
          <w:szCs w:val="21"/>
          <w:lang w:val="zh-CN"/>
        </w:rPr>
        <w:t>投标人授权代表（签字）：</w:t>
      </w:r>
    </w:p>
    <w:p>
      <w:pPr>
        <w:spacing w:before="100" w:beforeAutospacing="1" w:after="100" w:afterAutospacing="1" w:line="360" w:lineRule="auto"/>
        <w:ind w:firstLine="3329" w:firstLineChars="1382"/>
        <w:rPr>
          <w:rFonts w:ascii="宋体"/>
          <w:b/>
          <w:bCs/>
          <w:sz w:val="24"/>
          <w:szCs w:val="21"/>
          <w:u w:val="single"/>
          <w:lang w:val="zh-CN"/>
        </w:rPr>
      </w:pPr>
      <w:r>
        <w:rPr>
          <w:rFonts w:hint="eastAsia" w:ascii="宋体" w:hAnsi="宋体"/>
          <w:b/>
          <w:bCs/>
          <w:sz w:val="24"/>
          <w:szCs w:val="21"/>
          <w:lang w:val="zh-CN"/>
        </w:rPr>
        <w:t>投标时间：</w:t>
      </w:r>
    </w:p>
    <w:p>
      <w:r>
        <w:br w:type="page"/>
      </w:r>
    </w:p>
    <w:p>
      <w:pPr>
        <w:pStyle w:val="5"/>
        <w:numPr>
          <w:ilvl w:val="0"/>
          <w:numId w:val="63"/>
        </w:numPr>
        <w:spacing w:before="100" w:beforeAutospacing="1" w:afterLines="50" w:line="360" w:lineRule="auto"/>
        <w:ind w:left="1288" w:hanging="1288"/>
        <w:rPr>
          <w:rFonts w:ascii="宋体"/>
        </w:rPr>
      </w:pPr>
      <w:bookmarkStart w:id="149" w:name="_Toc494702278"/>
      <w:bookmarkStart w:id="150" w:name="_Toc494665561"/>
      <w:bookmarkStart w:id="151" w:name="_Toc494721108"/>
      <w:bookmarkStart w:id="152" w:name="_Toc494745325"/>
      <w:bookmarkStart w:id="153" w:name="_Toc494665958"/>
      <w:bookmarkStart w:id="154" w:name="_Toc494665008"/>
      <w:bookmarkStart w:id="155" w:name="_Toc2830"/>
      <w:r>
        <w:rPr>
          <w:rFonts w:hint="eastAsia" w:ascii="宋体" w:hAnsi="宋体"/>
        </w:rPr>
        <w:t>投标货物（工程或服务）清单</w:t>
      </w:r>
      <w:bookmarkEnd w:id="149"/>
      <w:bookmarkEnd w:id="150"/>
      <w:bookmarkEnd w:id="151"/>
      <w:bookmarkEnd w:id="152"/>
      <w:bookmarkEnd w:id="153"/>
      <w:bookmarkEnd w:id="154"/>
      <w:bookmarkEnd w:id="155"/>
    </w:p>
    <w:p>
      <w:pPr>
        <w:adjustRightInd w:val="0"/>
        <w:snapToGrid w:val="0"/>
        <w:spacing w:line="360" w:lineRule="auto"/>
        <w:rPr>
          <w:rFonts w:ascii="宋体"/>
          <w:b/>
          <w:sz w:val="24"/>
        </w:rPr>
      </w:pPr>
      <w:r>
        <w:rPr>
          <w:rFonts w:hint="eastAsia" w:ascii="宋体" w:hAnsi="宋体"/>
          <w:b/>
          <w:sz w:val="24"/>
        </w:rPr>
        <w:t>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人：</w:t>
      </w:r>
    </w:p>
    <w:p>
      <w:pPr>
        <w:adjustRightInd w:val="0"/>
        <w:snapToGrid w:val="0"/>
        <w:spacing w:line="360" w:lineRule="auto"/>
        <w:rPr>
          <w:rFonts w:ascii="宋体"/>
          <w:b/>
          <w:color w:val="FF0000"/>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20"/>
        <w:tblW w:w="93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2F2F2"/>
            <w:vAlign w:val="center"/>
          </w:tcPr>
          <w:p>
            <w:pPr>
              <w:spacing w:line="360" w:lineRule="auto"/>
              <w:ind w:left="-23" w:leftChars="-11" w:right="-84" w:rightChars="-40"/>
              <w:jc w:val="center"/>
              <w:rPr>
                <w:rFonts w:asci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3" w:leftChars="-11" w:right="-65" w:rightChars="-31"/>
              <w:jc w:val="center"/>
              <w:rPr>
                <w:rFonts w:asci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3" w:leftChars="-11" w:right="-65" w:rightChars="-31"/>
              <w:jc w:val="center"/>
              <w:rPr>
                <w:rFonts w:asci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3" w:leftChars="-11" w:right="-65" w:rightChars="-31"/>
              <w:jc w:val="center"/>
              <w:rPr>
                <w:rFonts w:asci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2F2F2"/>
            <w:vAlign w:val="center"/>
          </w:tcPr>
          <w:p>
            <w:pPr>
              <w:spacing w:line="360" w:lineRule="auto"/>
              <w:ind w:left="-23" w:leftChars="-11" w:right="-65" w:rightChars="-31"/>
              <w:jc w:val="center"/>
              <w:rPr>
                <w:rFonts w:ascii="宋体" w:cs="宋体"/>
                <w:color w:val="0D0D0D"/>
                <w:kern w:val="0"/>
                <w:sz w:val="24"/>
              </w:rPr>
            </w:pPr>
            <w:r>
              <w:rPr>
                <w:rFonts w:hint="eastAsia" w:ascii="宋体" w:hAnsi="宋体" w:cs="宋体"/>
                <w:color w:val="0D0D0D"/>
                <w:kern w:val="0"/>
                <w:sz w:val="24"/>
              </w:rPr>
              <w:t>制造厂家</w:t>
            </w:r>
            <w:r>
              <w:rPr>
                <w:rFonts w:ascii="宋体" w:hAnsi="宋体" w:cs="宋体"/>
                <w:color w:val="0D0D0D"/>
                <w:kern w:val="0"/>
                <w:sz w:val="24"/>
              </w:rPr>
              <w:t>/</w:t>
            </w:r>
            <w:r>
              <w:rPr>
                <w:rFonts w:hint="eastAsia" w:ascii="宋体" w:hAnsi="宋体" w:cs="宋体"/>
                <w:color w:val="0D0D0D"/>
                <w:kern w:val="0"/>
                <w:sz w:val="24"/>
              </w:rPr>
              <w:t>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sz w:val="24"/>
              </w:rPr>
            </w:pPr>
          </w:p>
        </w:tc>
        <w:tc>
          <w:tcPr>
            <w:tcW w:w="851" w:type="dxa"/>
            <w:tcBorders>
              <w:top w:val="single" w:color="auto" w:sz="4" w:space="0"/>
            </w:tcBorders>
            <w:vAlign w:val="center"/>
          </w:tcPr>
          <w:p>
            <w:pPr>
              <w:adjustRightInd w:val="0"/>
              <w:snapToGrid w:val="0"/>
              <w:jc w:val="center"/>
              <w:rPr>
                <w:rFonts w:ascii="宋体"/>
                <w:sz w:val="24"/>
              </w:rPr>
            </w:pPr>
          </w:p>
        </w:tc>
        <w:tc>
          <w:tcPr>
            <w:tcW w:w="2593" w:type="dxa"/>
            <w:tcBorders>
              <w:top w:val="single" w:color="auto" w:sz="4" w:space="0"/>
            </w:tcBorders>
            <w:vAlign w:val="center"/>
          </w:tcPr>
          <w:p>
            <w:pPr>
              <w:adjustRightInd w:val="0"/>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sz w:val="24"/>
              </w:rPr>
            </w:pPr>
          </w:p>
        </w:tc>
        <w:tc>
          <w:tcPr>
            <w:tcW w:w="851" w:type="dxa"/>
            <w:vAlign w:val="center"/>
          </w:tcPr>
          <w:p>
            <w:pPr>
              <w:adjustRightInd w:val="0"/>
              <w:snapToGrid w:val="0"/>
              <w:jc w:val="center"/>
              <w:rPr>
                <w:rFonts w:ascii="宋体"/>
                <w:sz w:val="24"/>
              </w:rPr>
            </w:pPr>
          </w:p>
        </w:tc>
        <w:tc>
          <w:tcPr>
            <w:tcW w:w="2593" w:type="dxa"/>
            <w:vAlign w:val="center"/>
          </w:tcPr>
          <w:p>
            <w:pPr>
              <w:adjustRightInd w:val="0"/>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sz w:val="24"/>
              </w:rPr>
            </w:pPr>
          </w:p>
        </w:tc>
        <w:tc>
          <w:tcPr>
            <w:tcW w:w="851" w:type="dxa"/>
            <w:vAlign w:val="center"/>
          </w:tcPr>
          <w:p>
            <w:pPr>
              <w:adjustRightInd w:val="0"/>
              <w:snapToGrid w:val="0"/>
              <w:jc w:val="center"/>
              <w:rPr>
                <w:rFonts w:ascii="宋体"/>
                <w:sz w:val="24"/>
              </w:rPr>
            </w:pPr>
          </w:p>
        </w:tc>
        <w:tc>
          <w:tcPr>
            <w:tcW w:w="2593" w:type="dxa"/>
            <w:vAlign w:val="center"/>
          </w:tcPr>
          <w:p>
            <w:pPr>
              <w:adjustRightInd w:val="0"/>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sz w:val="24"/>
              </w:rPr>
            </w:pPr>
          </w:p>
        </w:tc>
        <w:tc>
          <w:tcPr>
            <w:tcW w:w="851" w:type="dxa"/>
            <w:vAlign w:val="center"/>
          </w:tcPr>
          <w:p>
            <w:pPr>
              <w:adjustRightInd w:val="0"/>
              <w:snapToGrid w:val="0"/>
              <w:jc w:val="center"/>
              <w:rPr>
                <w:rFonts w:ascii="宋体"/>
                <w:sz w:val="24"/>
              </w:rPr>
            </w:pPr>
          </w:p>
        </w:tc>
        <w:tc>
          <w:tcPr>
            <w:tcW w:w="2593" w:type="dxa"/>
            <w:vAlign w:val="center"/>
          </w:tcPr>
          <w:p>
            <w:pPr>
              <w:adjustRightInd w:val="0"/>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sz w:val="24"/>
              </w:rPr>
            </w:pPr>
          </w:p>
        </w:tc>
        <w:tc>
          <w:tcPr>
            <w:tcW w:w="851" w:type="dxa"/>
            <w:vAlign w:val="center"/>
          </w:tcPr>
          <w:p>
            <w:pPr>
              <w:adjustRightInd w:val="0"/>
              <w:snapToGrid w:val="0"/>
              <w:jc w:val="center"/>
              <w:rPr>
                <w:rFonts w:ascii="宋体"/>
                <w:sz w:val="24"/>
              </w:rPr>
            </w:pPr>
          </w:p>
        </w:tc>
        <w:tc>
          <w:tcPr>
            <w:tcW w:w="2593" w:type="dxa"/>
            <w:vAlign w:val="center"/>
          </w:tcPr>
          <w:p>
            <w:pPr>
              <w:adjustRightInd w:val="0"/>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bottom w:val="single" w:color="auto" w:sz="4" w:space="0"/>
            </w:tcBorders>
            <w:vAlign w:val="center"/>
          </w:tcPr>
          <w:p>
            <w:pPr>
              <w:adjustRightInd w:val="0"/>
              <w:snapToGrid w:val="0"/>
              <w:ind w:left="-88" w:leftChars="-42"/>
              <w:jc w:val="center"/>
              <w:rPr>
                <w:rFonts w:ascii="宋体"/>
                <w:sz w:val="24"/>
              </w:rPr>
            </w:pPr>
            <w:r>
              <w:rPr>
                <w:rFonts w:hint="eastAsia" w:ascii="宋体" w:hAnsi="宋体"/>
                <w:sz w:val="24"/>
              </w:rPr>
              <w:t>…</w:t>
            </w:r>
          </w:p>
        </w:tc>
        <w:tc>
          <w:tcPr>
            <w:tcW w:w="2722" w:type="dxa"/>
            <w:tcBorders>
              <w:bottom w:val="single" w:color="auto" w:sz="4" w:space="0"/>
            </w:tcBorders>
            <w:vAlign w:val="center"/>
          </w:tcPr>
          <w:p>
            <w:pPr>
              <w:adjustRightInd w:val="0"/>
              <w:snapToGrid w:val="0"/>
              <w:ind w:left="-88" w:leftChars="-42"/>
              <w:jc w:val="center"/>
              <w:rPr>
                <w:rFonts w:ascii="宋体"/>
                <w:sz w:val="24"/>
              </w:rPr>
            </w:pPr>
          </w:p>
        </w:tc>
        <w:tc>
          <w:tcPr>
            <w:tcW w:w="2459" w:type="dxa"/>
            <w:tcBorders>
              <w:bottom w:val="single" w:color="auto" w:sz="4" w:space="0"/>
            </w:tcBorders>
            <w:vAlign w:val="center"/>
          </w:tcPr>
          <w:p>
            <w:pPr>
              <w:adjustRightInd w:val="0"/>
              <w:snapToGrid w:val="0"/>
              <w:jc w:val="center"/>
              <w:rPr>
                <w:rFonts w:ascii="宋体"/>
                <w:sz w:val="24"/>
              </w:rPr>
            </w:pPr>
          </w:p>
        </w:tc>
        <w:tc>
          <w:tcPr>
            <w:tcW w:w="851" w:type="dxa"/>
            <w:tcBorders>
              <w:bottom w:val="single" w:color="auto" w:sz="4" w:space="0"/>
            </w:tcBorders>
            <w:vAlign w:val="center"/>
          </w:tcPr>
          <w:p>
            <w:pPr>
              <w:adjustRightInd w:val="0"/>
              <w:snapToGrid w:val="0"/>
              <w:jc w:val="center"/>
              <w:rPr>
                <w:rFonts w:ascii="宋体"/>
                <w:sz w:val="24"/>
              </w:rPr>
            </w:pPr>
          </w:p>
        </w:tc>
        <w:tc>
          <w:tcPr>
            <w:tcW w:w="2593" w:type="dxa"/>
            <w:tcBorders>
              <w:bottom w:val="single" w:color="auto" w:sz="4" w:space="0"/>
            </w:tcBorders>
            <w:vAlign w:val="center"/>
          </w:tcPr>
          <w:p>
            <w:pPr>
              <w:adjustRightInd w:val="0"/>
              <w:snapToGrid w:val="0"/>
              <w:jc w:val="center"/>
              <w:rPr>
                <w:rFonts w:ascii="宋体"/>
                <w:sz w:val="24"/>
              </w:rPr>
            </w:pPr>
          </w:p>
        </w:tc>
      </w:tr>
    </w:tbl>
    <w:p>
      <w:pPr>
        <w:spacing w:line="360" w:lineRule="auto"/>
        <w:ind w:left="1085" w:hanging="1081" w:hangingChars="449"/>
        <w:jc w:val="left"/>
        <w:rPr>
          <w:rFonts w:ascii="宋体"/>
          <w:sz w:val="24"/>
        </w:rPr>
      </w:pPr>
      <w:r>
        <w:rPr>
          <w:rFonts w:hint="eastAsia" w:ascii="宋体" w:hAnsi="宋体"/>
          <w:sz w:val="24"/>
        </w:rPr>
        <w:t>说明：</w:t>
      </w:r>
      <w:r>
        <w:rPr>
          <w:rFonts w:ascii="宋体" w:hAnsi="宋体"/>
          <w:sz w:val="24"/>
        </w:rPr>
        <w:t>1</w:t>
      </w:r>
      <w:r>
        <w:rPr>
          <w:rFonts w:hint="eastAsia" w:ascii="宋体" w:hAnsi="宋体"/>
          <w:sz w:val="24"/>
        </w:rPr>
        <w:t>．此表为货物（工程或服务）清单，投标人应提供所投货物（工程或服务）详细的供货（工程或服务）范围，包括主要配件及生产厂家、备品备件等。</w:t>
      </w:r>
    </w:p>
    <w:p>
      <w:pPr>
        <w:spacing w:line="360" w:lineRule="auto"/>
        <w:ind w:left="1066" w:leftChars="339" w:hanging="351" w:hangingChars="146"/>
        <w:jc w:val="left"/>
        <w:rPr>
          <w:rFonts w:ascii="宋体"/>
          <w:sz w:val="24"/>
        </w:rPr>
      </w:pPr>
      <w:r>
        <w:rPr>
          <w:rFonts w:ascii="宋体" w:hAnsi="宋体"/>
          <w:sz w:val="24"/>
        </w:rPr>
        <w:t>2</w:t>
      </w:r>
      <w:r>
        <w:rPr>
          <w:rFonts w:hint="eastAsia" w:ascii="宋体" w:hAnsi="宋体"/>
          <w:sz w:val="24"/>
        </w:rPr>
        <w:t>．各项货物（工程或服务）详细技术规格、参数及要求性能，应另页描述。</w:t>
      </w:r>
    </w:p>
    <w:p>
      <w:pPr>
        <w:adjustRightInd w:val="0"/>
        <w:snapToGrid w:val="0"/>
        <w:spacing w:line="360" w:lineRule="auto"/>
        <w:ind w:left="770" w:leftChars="194" w:hanging="361" w:hangingChars="150"/>
        <w:rPr>
          <w:rFonts w:ascii="宋体"/>
          <w:sz w:val="24"/>
        </w:rPr>
      </w:pPr>
    </w:p>
    <w:p>
      <w:pPr>
        <w:adjustRightInd w:val="0"/>
        <w:snapToGrid w:val="0"/>
        <w:spacing w:line="360" w:lineRule="auto"/>
        <w:ind w:left="770" w:leftChars="194" w:hanging="361" w:hangingChars="150"/>
        <w:rPr>
          <w:rFonts w:ascii="宋体"/>
          <w:sz w:val="24"/>
        </w:rPr>
      </w:pPr>
    </w:p>
    <w:p>
      <w:pPr>
        <w:adjustRightInd w:val="0"/>
        <w:snapToGrid w:val="0"/>
        <w:spacing w:line="360" w:lineRule="auto"/>
        <w:ind w:left="770" w:leftChars="194" w:hanging="361" w:hangingChars="150"/>
        <w:rPr>
          <w:rFonts w:ascii="宋体"/>
          <w:sz w:val="24"/>
        </w:rPr>
      </w:pPr>
    </w:p>
    <w:p>
      <w:pPr>
        <w:adjustRightInd w:val="0"/>
        <w:snapToGrid w:val="0"/>
        <w:spacing w:line="360" w:lineRule="auto"/>
        <w:ind w:left="770" w:leftChars="194" w:hanging="361" w:hangingChars="150"/>
        <w:rPr>
          <w:rFonts w:ascii="宋体"/>
          <w:sz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p>
      <w:r>
        <w:br w:type="page"/>
      </w:r>
    </w:p>
    <w:p>
      <w:pPr>
        <w:pStyle w:val="5"/>
        <w:numPr>
          <w:ilvl w:val="0"/>
          <w:numId w:val="63"/>
        </w:numPr>
        <w:spacing w:before="100" w:beforeAutospacing="1" w:afterLines="50" w:line="360" w:lineRule="auto"/>
        <w:ind w:left="1288" w:hanging="1288"/>
        <w:rPr>
          <w:rFonts w:ascii="宋体"/>
        </w:rPr>
      </w:pPr>
      <w:bookmarkStart w:id="156" w:name="_Toc494721109"/>
      <w:bookmarkStart w:id="157" w:name="_Toc494745326"/>
      <w:bookmarkStart w:id="158" w:name="_Toc494702279"/>
      <w:bookmarkStart w:id="159" w:name="_Toc494665959"/>
      <w:bookmarkStart w:id="160" w:name="_Toc494665562"/>
      <w:bookmarkStart w:id="161" w:name="_Toc494665009"/>
      <w:bookmarkStart w:id="162" w:name="_Toc26941"/>
      <w:r>
        <w:rPr>
          <w:rFonts w:hint="eastAsia" w:ascii="宋体" w:hAnsi="宋体"/>
        </w:rPr>
        <w:t>交纳投标保证金的银行凭证</w:t>
      </w:r>
      <w:bookmarkEnd w:id="156"/>
      <w:bookmarkEnd w:id="157"/>
      <w:bookmarkEnd w:id="158"/>
      <w:bookmarkEnd w:id="159"/>
      <w:bookmarkEnd w:id="160"/>
      <w:bookmarkEnd w:id="161"/>
      <w:bookmarkEnd w:id="162"/>
    </w:p>
    <w:p>
      <w:pPr>
        <w:jc w:val="center"/>
        <w:rPr>
          <w:rFonts w:ascii="宋体"/>
          <w:b/>
          <w:kern w:val="0"/>
          <w:sz w:val="28"/>
          <w:szCs w:val="32"/>
        </w:rPr>
      </w:pPr>
      <w:r>
        <w:rPr>
          <w:rFonts w:hint="eastAsia" w:ascii="宋体" w:hAnsi="宋体"/>
          <w:b/>
          <w:kern w:val="0"/>
          <w:sz w:val="28"/>
          <w:szCs w:val="32"/>
        </w:rPr>
        <w:t>（本项目不适用）</w:t>
      </w:r>
    </w:p>
    <w:p/>
    <w:p>
      <w:pPr>
        <w:spacing w:line="480" w:lineRule="auto"/>
        <w:rPr>
          <w:rFonts w:ascii="宋体" w:cs="Courier New"/>
          <w:b/>
          <w:sz w:val="28"/>
          <w:szCs w:val="28"/>
        </w:rPr>
      </w:pPr>
      <w:r>
        <w:rPr>
          <w:rFonts w:hint="eastAsia" w:ascii="宋体" w:hAnsi="宋体" w:cs="Courier New"/>
          <w:b/>
          <w:sz w:val="28"/>
          <w:szCs w:val="28"/>
        </w:rPr>
        <w:t>阳新县</w:t>
      </w:r>
      <w:r>
        <w:rPr>
          <w:rFonts w:hint="eastAsia" w:ascii="宋体" w:hAnsi="宋体" w:cs="Courier New"/>
          <w:b/>
          <w:sz w:val="28"/>
          <w:szCs w:val="28"/>
          <w:lang w:eastAsia="zh-CN"/>
        </w:rPr>
        <w:t>公共资源交易</w:t>
      </w:r>
      <w:r>
        <w:rPr>
          <w:rFonts w:hint="eastAsia" w:ascii="宋体" w:hAnsi="宋体" w:cs="Courier New"/>
          <w:b/>
          <w:sz w:val="28"/>
          <w:szCs w:val="28"/>
        </w:rPr>
        <w:t>中心：</w:t>
      </w:r>
    </w:p>
    <w:p>
      <w:pPr>
        <w:spacing w:line="360" w:lineRule="auto"/>
        <w:ind w:firstLine="491" w:firstLineChars="204"/>
        <w:jc w:val="left"/>
        <w:rPr>
          <w:rFonts w:ascii="宋体"/>
          <w:sz w:val="24"/>
          <w:szCs w:val="21"/>
          <w:lang w:val="zh-CN"/>
        </w:rPr>
      </w:pPr>
      <w:r>
        <w:rPr>
          <w:rFonts w:ascii="宋体" w:hAnsi="宋体"/>
          <w:sz w:val="24"/>
          <w:szCs w:val="21"/>
          <w:u w:val="single"/>
          <w:lang w:val="zh-CN"/>
        </w:rPr>
        <w:t xml:space="preserve">  </w:t>
      </w:r>
      <w:r>
        <w:rPr>
          <w:rFonts w:hint="eastAsia" w:ascii="宋体" w:hAnsi="宋体"/>
          <w:sz w:val="24"/>
          <w:szCs w:val="21"/>
          <w:u w:val="single"/>
          <w:lang w:val="zh-CN"/>
        </w:rPr>
        <w:t>（投标人全称）</w:t>
      </w:r>
      <w:r>
        <w:rPr>
          <w:rFonts w:ascii="宋体" w:hAnsi="宋体"/>
          <w:sz w:val="24"/>
          <w:szCs w:val="21"/>
          <w:u w:val="single"/>
          <w:lang w:val="zh-CN"/>
        </w:rPr>
        <w:t xml:space="preserve">  </w:t>
      </w:r>
      <w:r>
        <w:rPr>
          <w:rFonts w:hint="eastAsia" w:ascii="宋体" w:hAnsi="宋体"/>
          <w:sz w:val="24"/>
          <w:szCs w:val="21"/>
          <w:lang w:val="zh-CN"/>
        </w:rPr>
        <w:t>参加贵方组织的</w:t>
      </w:r>
      <w:r>
        <w:rPr>
          <w:rFonts w:ascii="宋体" w:hAnsi="宋体"/>
          <w:color w:val="0D0D0D"/>
          <w:sz w:val="24"/>
          <w:szCs w:val="21"/>
          <w:lang w:val="zh-CN"/>
        </w:rPr>
        <w:t>__</w:t>
      </w:r>
      <w:r>
        <w:rPr>
          <w:rFonts w:ascii="宋体" w:hAnsi="宋体"/>
          <w:color w:val="0D0D0D"/>
          <w:sz w:val="24"/>
          <w:szCs w:val="21"/>
          <w:u w:val="single"/>
          <w:lang w:val="zh-CN"/>
        </w:rPr>
        <w:t>_    _</w:t>
      </w:r>
      <w:r>
        <w:rPr>
          <w:rFonts w:hint="eastAsia" w:ascii="宋体" w:hAnsi="宋体"/>
          <w:color w:val="0D0D0D"/>
          <w:sz w:val="24"/>
          <w:szCs w:val="21"/>
          <w:lang w:val="zh-CN"/>
        </w:rPr>
        <w:t>项目（项目编号：</w:t>
      </w:r>
      <w:r>
        <w:rPr>
          <w:rFonts w:ascii="宋体" w:hAnsi="宋体"/>
          <w:color w:val="0D0D0D"/>
          <w:sz w:val="24"/>
          <w:szCs w:val="21"/>
          <w:lang w:val="zh-CN"/>
        </w:rPr>
        <w:t>_____</w:t>
      </w:r>
      <w:r>
        <w:rPr>
          <w:rFonts w:ascii="宋体" w:hAnsi="宋体"/>
          <w:sz w:val="24"/>
          <w:szCs w:val="21"/>
          <w:lang w:val="zh-CN"/>
        </w:rPr>
        <w:t>_</w:t>
      </w:r>
      <w:r>
        <w:rPr>
          <w:rFonts w:hint="eastAsia" w:ascii="宋体" w:hAnsi="宋体"/>
          <w:sz w:val="24"/>
          <w:szCs w:val="21"/>
          <w:lang w:val="zh-CN"/>
        </w:rPr>
        <w:t>）的政府采购活动。按招标文件的规定，已递交人民币（大写）万元的投标保证金。</w:t>
      </w:r>
    </w:p>
    <w:tbl>
      <w:tblPr>
        <w:tblStyle w:val="20"/>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cs="宋体"/>
                <w:kern w:val="0"/>
                <w:sz w:val="24"/>
                <w:szCs w:val="21"/>
              </w:rPr>
            </w:pPr>
            <w:r>
              <w:rPr>
                <w:rFonts w:hint="eastAsia" w:ascii="宋体" w:hAnsi="宋体" w:cs="宋体"/>
                <w:kern w:val="0"/>
                <w:sz w:val="24"/>
                <w:szCs w:val="21"/>
              </w:rPr>
              <w:t>投标人</w:t>
            </w:r>
          </w:p>
        </w:tc>
        <w:tc>
          <w:tcPr>
            <w:tcW w:w="1885" w:type="dxa"/>
            <w:vAlign w:val="center"/>
          </w:tcPr>
          <w:p>
            <w:pPr>
              <w:widowControl/>
              <w:spacing w:line="360" w:lineRule="auto"/>
              <w:jc w:val="center"/>
              <w:rPr>
                <w:rFonts w:ascii="宋体" w:cs="宋体"/>
                <w:kern w:val="0"/>
                <w:sz w:val="24"/>
                <w:szCs w:val="21"/>
              </w:rPr>
            </w:pPr>
            <w:r>
              <w:rPr>
                <w:rFonts w:hint="eastAsia" w:ascii="宋体" w:hAnsi="宋体" w:cs="宋体"/>
                <w:kern w:val="0"/>
                <w:sz w:val="24"/>
                <w:szCs w:val="21"/>
              </w:rPr>
              <w:t>全</w:t>
            </w:r>
            <w:r>
              <w:rPr>
                <w:rFonts w:ascii="宋体" w:hAnsi="宋体" w:cs="宋体"/>
                <w:kern w:val="0"/>
                <w:sz w:val="24"/>
                <w:szCs w:val="21"/>
              </w:rPr>
              <w:t xml:space="preserve">  </w:t>
            </w:r>
            <w:r>
              <w:rPr>
                <w:rFonts w:hint="eastAsia" w:ascii="宋体" w:hAnsi="宋体" w:cs="宋体"/>
                <w:kern w:val="0"/>
                <w:sz w:val="24"/>
                <w:szCs w:val="21"/>
              </w:rPr>
              <w:t>称</w:t>
            </w:r>
          </w:p>
        </w:tc>
        <w:tc>
          <w:tcPr>
            <w:tcW w:w="7123" w:type="dxa"/>
            <w:gridSpan w:val="3"/>
            <w:vAlign w:val="center"/>
          </w:tcPr>
          <w:p>
            <w:pPr>
              <w:widowControl/>
              <w:spacing w:line="360" w:lineRule="auto"/>
              <w:jc w:val="left"/>
              <w:rPr>
                <w:rFonts w:asci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cs="宋体"/>
                <w:kern w:val="0"/>
                <w:sz w:val="24"/>
                <w:szCs w:val="21"/>
              </w:rPr>
            </w:pPr>
          </w:p>
        </w:tc>
        <w:tc>
          <w:tcPr>
            <w:tcW w:w="1885" w:type="dxa"/>
            <w:vAlign w:val="center"/>
          </w:tcPr>
          <w:p>
            <w:pPr>
              <w:widowControl/>
              <w:spacing w:line="360" w:lineRule="auto"/>
              <w:jc w:val="center"/>
              <w:rPr>
                <w:rFonts w:ascii="宋体" w:cs="宋体"/>
                <w:kern w:val="0"/>
                <w:sz w:val="24"/>
                <w:szCs w:val="21"/>
              </w:rPr>
            </w:pPr>
            <w:r>
              <w:rPr>
                <w:rFonts w:hint="eastAsia" w:ascii="宋体" w:hAnsi="宋体" w:cs="宋体"/>
                <w:kern w:val="0"/>
                <w:sz w:val="24"/>
                <w:szCs w:val="21"/>
              </w:rPr>
              <w:t>地</w:t>
            </w:r>
            <w:r>
              <w:rPr>
                <w:rFonts w:ascii="宋体" w:hAnsi="宋体" w:cs="宋体"/>
                <w:kern w:val="0"/>
                <w:sz w:val="24"/>
                <w:szCs w:val="21"/>
              </w:rPr>
              <w:t xml:space="preserve">  </w:t>
            </w:r>
            <w:r>
              <w:rPr>
                <w:rFonts w:hint="eastAsia" w:ascii="宋体" w:hAnsi="宋体" w:cs="宋体"/>
                <w:kern w:val="0"/>
                <w:sz w:val="24"/>
                <w:szCs w:val="21"/>
              </w:rPr>
              <w:t>址</w:t>
            </w:r>
          </w:p>
        </w:tc>
        <w:tc>
          <w:tcPr>
            <w:tcW w:w="7123" w:type="dxa"/>
            <w:gridSpan w:val="3"/>
            <w:vAlign w:val="center"/>
          </w:tcPr>
          <w:p>
            <w:pPr>
              <w:widowControl/>
              <w:spacing w:line="360" w:lineRule="auto"/>
              <w:jc w:val="left"/>
              <w:rPr>
                <w:rFonts w:asci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cs="宋体"/>
                <w:kern w:val="0"/>
                <w:sz w:val="24"/>
                <w:szCs w:val="21"/>
              </w:rPr>
            </w:pPr>
          </w:p>
        </w:tc>
        <w:tc>
          <w:tcPr>
            <w:tcW w:w="1885" w:type="dxa"/>
            <w:vAlign w:val="center"/>
          </w:tcPr>
          <w:p>
            <w:pPr>
              <w:widowControl/>
              <w:spacing w:line="360" w:lineRule="auto"/>
              <w:jc w:val="center"/>
              <w:rPr>
                <w:rFonts w:ascii="宋体" w:cs="宋体"/>
                <w:kern w:val="0"/>
                <w:sz w:val="24"/>
                <w:szCs w:val="21"/>
              </w:rPr>
            </w:pPr>
            <w:r>
              <w:rPr>
                <w:rFonts w:hint="eastAsia" w:ascii="宋体" w:hAnsi="宋体" w:cs="宋体"/>
                <w:kern w:val="0"/>
                <w:sz w:val="24"/>
                <w:szCs w:val="21"/>
              </w:rPr>
              <w:t>邮</w:t>
            </w:r>
            <w:r>
              <w:rPr>
                <w:rFonts w:ascii="宋体" w:hAnsi="宋体" w:cs="宋体"/>
                <w:kern w:val="0"/>
                <w:sz w:val="24"/>
                <w:szCs w:val="21"/>
              </w:rPr>
              <w:t xml:space="preserve">  </w:t>
            </w:r>
            <w:r>
              <w:rPr>
                <w:rFonts w:hint="eastAsia" w:ascii="宋体" w:hAnsi="宋体" w:cs="宋体"/>
                <w:kern w:val="0"/>
                <w:sz w:val="24"/>
                <w:szCs w:val="21"/>
              </w:rPr>
              <w:t>编</w:t>
            </w:r>
          </w:p>
        </w:tc>
        <w:tc>
          <w:tcPr>
            <w:tcW w:w="7123" w:type="dxa"/>
            <w:gridSpan w:val="3"/>
            <w:vAlign w:val="center"/>
          </w:tcPr>
          <w:p>
            <w:pPr>
              <w:widowControl/>
              <w:spacing w:line="360" w:lineRule="auto"/>
              <w:jc w:val="left"/>
              <w:rPr>
                <w:rFonts w:asci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cs="宋体"/>
                <w:kern w:val="0"/>
                <w:sz w:val="24"/>
                <w:szCs w:val="21"/>
              </w:rPr>
            </w:pPr>
          </w:p>
        </w:tc>
        <w:tc>
          <w:tcPr>
            <w:tcW w:w="1885" w:type="dxa"/>
            <w:vAlign w:val="center"/>
          </w:tcPr>
          <w:p>
            <w:pPr>
              <w:widowControl/>
              <w:spacing w:line="360" w:lineRule="auto"/>
              <w:jc w:val="center"/>
              <w:rPr>
                <w:rFonts w:ascii="宋体" w:cs="宋体"/>
                <w:kern w:val="0"/>
                <w:sz w:val="24"/>
                <w:szCs w:val="21"/>
              </w:rPr>
            </w:pPr>
            <w:r>
              <w:rPr>
                <w:rFonts w:hint="eastAsia" w:ascii="宋体" w:hAnsi="宋体" w:cs="宋体"/>
                <w:kern w:val="0"/>
                <w:sz w:val="24"/>
                <w:szCs w:val="21"/>
              </w:rPr>
              <w:t>联</w:t>
            </w:r>
            <w:r>
              <w:rPr>
                <w:rFonts w:ascii="宋体" w:hAnsi="宋体" w:cs="宋体"/>
                <w:kern w:val="0"/>
                <w:sz w:val="24"/>
                <w:szCs w:val="21"/>
              </w:rPr>
              <w:t xml:space="preserve"> </w:t>
            </w:r>
            <w:r>
              <w:rPr>
                <w:rFonts w:hint="eastAsia" w:ascii="宋体" w:hAnsi="宋体" w:cs="宋体"/>
                <w:kern w:val="0"/>
                <w:sz w:val="24"/>
                <w:szCs w:val="21"/>
              </w:rPr>
              <w:t>系</w:t>
            </w:r>
            <w:r>
              <w:rPr>
                <w:rFonts w:ascii="宋体" w:hAnsi="宋体" w:cs="宋体"/>
                <w:kern w:val="0"/>
                <w:sz w:val="24"/>
                <w:szCs w:val="21"/>
              </w:rPr>
              <w:t xml:space="preserve"> </w:t>
            </w:r>
            <w:r>
              <w:rPr>
                <w:rFonts w:hint="eastAsia" w:ascii="宋体" w:hAnsi="宋体" w:cs="宋体"/>
                <w:kern w:val="0"/>
                <w:sz w:val="24"/>
                <w:szCs w:val="21"/>
              </w:rPr>
              <w:t>人</w:t>
            </w:r>
          </w:p>
        </w:tc>
        <w:tc>
          <w:tcPr>
            <w:tcW w:w="2160" w:type="dxa"/>
            <w:vAlign w:val="center"/>
          </w:tcPr>
          <w:p>
            <w:pPr>
              <w:widowControl/>
              <w:spacing w:line="360" w:lineRule="auto"/>
              <w:jc w:val="left"/>
              <w:rPr>
                <w:rFonts w:ascii="宋体" w:cs="宋体"/>
                <w:kern w:val="0"/>
                <w:sz w:val="24"/>
                <w:szCs w:val="21"/>
              </w:rPr>
            </w:pPr>
          </w:p>
        </w:tc>
        <w:tc>
          <w:tcPr>
            <w:tcW w:w="1440" w:type="dxa"/>
            <w:vAlign w:val="center"/>
          </w:tcPr>
          <w:p>
            <w:pPr>
              <w:widowControl/>
              <w:spacing w:line="360" w:lineRule="auto"/>
              <w:jc w:val="center"/>
              <w:rPr>
                <w:rFonts w:ascii="宋体" w:cs="宋体"/>
                <w:kern w:val="0"/>
                <w:sz w:val="24"/>
                <w:szCs w:val="21"/>
              </w:rPr>
            </w:pPr>
            <w:r>
              <w:rPr>
                <w:rFonts w:hint="eastAsia" w:ascii="宋体" w:hAnsi="宋体" w:cs="宋体"/>
                <w:kern w:val="0"/>
                <w:sz w:val="24"/>
                <w:szCs w:val="21"/>
              </w:rPr>
              <w:t>联系电话</w:t>
            </w:r>
          </w:p>
        </w:tc>
        <w:tc>
          <w:tcPr>
            <w:tcW w:w="3523" w:type="dxa"/>
            <w:vAlign w:val="center"/>
          </w:tcPr>
          <w:p>
            <w:pPr>
              <w:widowControl/>
              <w:spacing w:line="360" w:lineRule="auto"/>
              <w:jc w:val="left"/>
              <w:rPr>
                <w:rFonts w:asci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cs="宋体"/>
                <w:kern w:val="0"/>
                <w:sz w:val="24"/>
                <w:szCs w:val="21"/>
              </w:rPr>
            </w:pPr>
          </w:p>
        </w:tc>
        <w:tc>
          <w:tcPr>
            <w:tcW w:w="1885" w:type="dxa"/>
            <w:vAlign w:val="center"/>
          </w:tcPr>
          <w:p>
            <w:pPr>
              <w:widowControl/>
              <w:spacing w:line="360" w:lineRule="auto"/>
              <w:jc w:val="center"/>
              <w:rPr>
                <w:rFonts w:ascii="宋体" w:cs="宋体"/>
                <w:kern w:val="0"/>
                <w:sz w:val="24"/>
                <w:szCs w:val="21"/>
              </w:rPr>
            </w:pPr>
            <w:r>
              <w:rPr>
                <w:rFonts w:hint="eastAsia" w:ascii="宋体" w:hAnsi="宋体" w:cs="宋体"/>
                <w:kern w:val="0"/>
                <w:sz w:val="24"/>
                <w:szCs w:val="21"/>
              </w:rPr>
              <w:t>开</w:t>
            </w:r>
            <w:r>
              <w:rPr>
                <w:rFonts w:ascii="宋体" w:hAnsi="宋体" w:cs="宋体"/>
                <w:kern w:val="0"/>
                <w:sz w:val="24"/>
                <w:szCs w:val="21"/>
              </w:rPr>
              <w:t xml:space="preserve"> </w:t>
            </w:r>
            <w:r>
              <w:rPr>
                <w:rFonts w:hint="eastAsia" w:ascii="宋体" w:hAnsi="宋体" w:cs="宋体"/>
                <w:kern w:val="0"/>
                <w:sz w:val="24"/>
                <w:szCs w:val="21"/>
              </w:rPr>
              <w:t>户</w:t>
            </w:r>
            <w:r>
              <w:rPr>
                <w:rFonts w:ascii="宋体" w:hAnsi="宋体" w:cs="宋体"/>
                <w:kern w:val="0"/>
                <w:sz w:val="24"/>
                <w:szCs w:val="21"/>
              </w:rPr>
              <w:t xml:space="preserve"> </w:t>
            </w:r>
            <w:r>
              <w:rPr>
                <w:rFonts w:hint="eastAsia" w:ascii="宋体" w:hAnsi="宋体" w:cs="宋体"/>
                <w:kern w:val="0"/>
                <w:sz w:val="24"/>
                <w:szCs w:val="21"/>
              </w:rPr>
              <w:t>银</w:t>
            </w:r>
            <w:r>
              <w:rPr>
                <w:rFonts w:ascii="宋体" w:hAnsi="宋体" w:cs="宋体"/>
                <w:kern w:val="0"/>
                <w:sz w:val="24"/>
                <w:szCs w:val="21"/>
              </w:rPr>
              <w:t xml:space="preserve"> </w:t>
            </w:r>
            <w:r>
              <w:rPr>
                <w:rFonts w:hint="eastAsia" w:ascii="宋体" w:hAnsi="宋体" w:cs="宋体"/>
                <w:kern w:val="0"/>
                <w:sz w:val="24"/>
                <w:szCs w:val="21"/>
              </w:rPr>
              <w:t>行</w:t>
            </w:r>
          </w:p>
        </w:tc>
        <w:tc>
          <w:tcPr>
            <w:tcW w:w="7123" w:type="dxa"/>
            <w:gridSpan w:val="3"/>
            <w:vAlign w:val="center"/>
          </w:tcPr>
          <w:p>
            <w:pPr>
              <w:widowControl/>
              <w:spacing w:line="360" w:lineRule="auto"/>
              <w:jc w:val="left"/>
              <w:rPr>
                <w:rFonts w:ascii="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cs="宋体"/>
                <w:kern w:val="0"/>
                <w:sz w:val="24"/>
                <w:szCs w:val="21"/>
              </w:rPr>
            </w:pPr>
          </w:p>
        </w:tc>
        <w:tc>
          <w:tcPr>
            <w:tcW w:w="1885" w:type="dxa"/>
            <w:vAlign w:val="center"/>
          </w:tcPr>
          <w:p>
            <w:pPr>
              <w:widowControl/>
              <w:spacing w:line="360" w:lineRule="auto"/>
              <w:jc w:val="center"/>
              <w:rPr>
                <w:rFonts w:ascii="宋体" w:cs="宋体"/>
                <w:kern w:val="0"/>
                <w:sz w:val="24"/>
                <w:szCs w:val="21"/>
              </w:rPr>
            </w:pPr>
            <w:r>
              <w:rPr>
                <w:rFonts w:hint="eastAsia" w:ascii="宋体" w:hAnsi="宋体" w:cs="宋体"/>
                <w:kern w:val="0"/>
                <w:sz w:val="24"/>
                <w:szCs w:val="21"/>
              </w:rPr>
              <w:t>帐</w:t>
            </w:r>
            <w:r>
              <w:rPr>
                <w:rFonts w:ascii="宋体" w:hAnsi="宋体" w:cs="宋体"/>
                <w:kern w:val="0"/>
                <w:sz w:val="24"/>
                <w:szCs w:val="21"/>
              </w:rPr>
              <w:t xml:space="preserve">  </w:t>
            </w:r>
            <w:r>
              <w:rPr>
                <w:rFonts w:hint="eastAsia" w:ascii="宋体" w:hAnsi="宋体" w:cs="宋体"/>
                <w:kern w:val="0"/>
                <w:sz w:val="24"/>
                <w:szCs w:val="21"/>
              </w:rPr>
              <w:t>号</w:t>
            </w:r>
          </w:p>
        </w:tc>
        <w:tc>
          <w:tcPr>
            <w:tcW w:w="7123" w:type="dxa"/>
            <w:gridSpan w:val="3"/>
            <w:vAlign w:val="center"/>
          </w:tcPr>
          <w:p>
            <w:pPr>
              <w:widowControl/>
              <w:spacing w:line="360" w:lineRule="auto"/>
              <w:jc w:val="left"/>
              <w:rPr>
                <w:rFonts w:ascii="宋体" w:cs="Arial"/>
                <w:kern w:val="0"/>
                <w:sz w:val="24"/>
                <w:szCs w:val="21"/>
              </w:rPr>
            </w:pPr>
          </w:p>
        </w:tc>
      </w:tr>
    </w:tbl>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tbl>
      <w:tblPr>
        <w:tblStyle w:val="20"/>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exact"/>
        </w:trPr>
        <w:tc>
          <w:tcPr>
            <w:tcW w:w="9547" w:type="dxa"/>
          </w:tcPr>
          <w:p>
            <w:pPr>
              <w:spacing w:line="360" w:lineRule="auto"/>
              <w:rPr>
                <w:rFonts w:ascii="宋体"/>
                <w:sz w:val="24"/>
                <w:szCs w:val="24"/>
              </w:rPr>
            </w:pPr>
            <w:r>
              <w:rPr>
                <w:rFonts w:hint="eastAsia" w:ascii="宋体" w:hAnsi="宋体"/>
                <w:sz w:val="24"/>
                <w:szCs w:val="24"/>
              </w:rPr>
              <w:t>粘贴转帐、电汇或网上银行凭证（清晰影印件）</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ind w:left="111" w:leftChars="38" w:hanging="31" w:hangingChars="13"/>
              <w:rPr>
                <w:rFonts w:ascii="宋体"/>
                <w:b/>
                <w:sz w:val="24"/>
                <w:szCs w:val="20"/>
                <w:lang w:val="zh-CN"/>
              </w:rPr>
            </w:pPr>
            <w:r>
              <w:rPr>
                <w:rFonts w:hint="eastAsia" w:ascii="宋体" w:hAnsi="宋体"/>
                <w:sz w:val="24"/>
                <w:szCs w:val="20"/>
                <w:lang w:val="zh-CN"/>
              </w:rPr>
              <w:t>注：在交款凭证备注中说明项目编号及开标时间</w:t>
            </w:r>
          </w:p>
        </w:tc>
      </w:tr>
    </w:tbl>
    <w:p>
      <w:pPr>
        <w:spacing w:line="360" w:lineRule="auto"/>
        <w:ind w:left="725" w:hanging="723" w:hangingChars="300"/>
        <w:jc w:val="left"/>
        <w:rPr>
          <w:rFonts w:ascii="宋体"/>
          <w:sz w:val="24"/>
          <w:szCs w:val="24"/>
        </w:rPr>
      </w:pPr>
      <w:r>
        <w:rPr>
          <w:rFonts w:hint="eastAsia" w:ascii="宋体" w:hAnsi="宋体"/>
          <w:sz w:val="24"/>
          <w:szCs w:val="24"/>
        </w:rPr>
        <w:t>说明：投标人应认真填写银行信息，与转帐或电汇银行凭证的相关信息一致，集中采购机构将依据此凭证信息查退投标保证金。</w:t>
      </w:r>
    </w:p>
    <w:p>
      <w:r>
        <w:br w:type="page"/>
      </w:r>
    </w:p>
    <w:p>
      <w:pPr>
        <w:pStyle w:val="5"/>
        <w:numPr>
          <w:ilvl w:val="0"/>
          <w:numId w:val="63"/>
        </w:numPr>
        <w:spacing w:before="100" w:beforeAutospacing="1" w:afterLines="50" w:line="360" w:lineRule="auto"/>
        <w:ind w:left="1288" w:hanging="1288"/>
        <w:rPr>
          <w:rFonts w:ascii="宋体"/>
        </w:rPr>
      </w:pPr>
      <w:bookmarkStart w:id="163" w:name="_Toc494745327"/>
      <w:bookmarkStart w:id="164" w:name="_Toc494702280"/>
      <w:bookmarkStart w:id="165" w:name="_Toc494665563"/>
      <w:bookmarkStart w:id="166" w:name="_Toc494721110"/>
      <w:bookmarkStart w:id="167" w:name="_Toc494665960"/>
      <w:bookmarkStart w:id="168" w:name="_Toc238276247"/>
      <w:bookmarkStart w:id="169" w:name="_Toc236473303"/>
      <w:bookmarkStart w:id="170" w:name="_Toc494665010"/>
      <w:bookmarkStart w:id="171" w:name="_Toc20183"/>
      <w:r>
        <w:rPr>
          <w:rFonts w:hint="eastAsia" w:ascii="宋体" w:hAnsi="宋体"/>
        </w:rPr>
        <w:t>法定代表人授权书</w:t>
      </w:r>
      <w:bookmarkEnd w:id="163"/>
      <w:bookmarkEnd w:id="164"/>
      <w:bookmarkEnd w:id="165"/>
      <w:bookmarkEnd w:id="166"/>
      <w:bookmarkEnd w:id="167"/>
      <w:bookmarkEnd w:id="168"/>
      <w:bookmarkEnd w:id="169"/>
      <w:bookmarkEnd w:id="170"/>
      <w:bookmarkEnd w:id="171"/>
    </w:p>
    <w:p>
      <w:pPr>
        <w:spacing w:line="480" w:lineRule="auto"/>
        <w:rPr>
          <w:rFonts w:ascii="宋体"/>
          <w:b/>
          <w:sz w:val="24"/>
          <w:szCs w:val="24"/>
        </w:rPr>
      </w:pPr>
      <w:r>
        <w:rPr>
          <w:rFonts w:hint="eastAsia" w:ascii="宋体" w:hAnsi="宋体" w:cs="Courier New"/>
          <w:b/>
          <w:sz w:val="28"/>
          <w:szCs w:val="28"/>
        </w:rPr>
        <w:t>阳新县</w:t>
      </w:r>
      <w:r>
        <w:rPr>
          <w:rFonts w:hint="eastAsia" w:ascii="宋体" w:hAnsi="宋体" w:cs="Courier New"/>
          <w:b/>
          <w:sz w:val="28"/>
          <w:szCs w:val="28"/>
          <w:lang w:eastAsia="zh-CN"/>
        </w:rPr>
        <w:t>公共资源交易</w:t>
      </w:r>
      <w:r>
        <w:rPr>
          <w:rFonts w:hint="eastAsia" w:ascii="宋体" w:hAnsi="宋体" w:cs="Courier New"/>
          <w:b/>
          <w:sz w:val="28"/>
          <w:szCs w:val="28"/>
        </w:rPr>
        <w:t>中心：</w:t>
      </w:r>
    </w:p>
    <w:p>
      <w:pPr>
        <w:spacing w:line="360" w:lineRule="auto"/>
        <w:ind w:firstLine="482" w:firstLineChars="200"/>
        <w:rPr>
          <w:rFonts w:ascii="宋体"/>
          <w:sz w:val="24"/>
          <w:szCs w:val="24"/>
        </w:rPr>
      </w:pPr>
      <w:r>
        <w:rPr>
          <w:rFonts w:hint="eastAsia" w:ascii="宋体" w:hAnsi="宋体"/>
          <w:sz w:val="24"/>
          <w:szCs w:val="24"/>
        </w:rPr>
        <w:t>兹授权同志为我单位参加贵方组织的</w:t>
      </w:r>
      <w:r>
        <w:rPr>
          <w:rFonts w:hint="eastAsia" w:ascii="Times New Roman" w:hAnsi="宋体"/>
          <w:color w:val="0D0D0D"/>
          <w:sz w:val="24"/>
          <w:szCs w:val="24"/>
        </w:rPr>
        <w:t>项目（项目编号：</w:t>
      </w:r>
      <w:r>
        <w:rPr>
          <w:rFonts w:ascii="Times New Roman" w:hAnsi="宋体"/>
          <w:color w:val="0D0D0D"/>
          <w:sz w:val="24"/>
          <w:szCs w:val="24"/>
        </w:rPr>
        <w:t>_____</w:t>
      </w:r>
      <w:r>
        <w:rPr>
          <w:rFonts w:ascii="Times New Roman" w:hAnsi="宋体"/>
          <w:sz w:val="24"/>
          <w:szCs w:val="24"/>
        </w:rPr>
        <w:t>_</w:t>
      </w:r>
      <w:r>
        <w:rPr>
          <w:rFonts w:hint="eastAsia" w:ascii="Times New Roman" w:hAnsi="宋体"/>
          <w:sz w:val="24"/>
          <w:szCs w:val="24"/>
        </w:rPr>
        <w:t>）</w:t>
      </w:r>
      <w:r>
        <w:rPr>
          <w:rFonts w:hint="eastAsia" w:ascii="宋体" w:hAnsi="宋体"/>
          <w:sz w:val="24"/>
          <w:szCs w:val="24"/>
        </w:rPr>
        <w:t>采购活动的投标人授权代表，全权代表我公司处理在项目采购活动中的一切事宜。代理期限从年月日起至年月日止。</w:t>
      </w:r>
      <w:r>
        <w:rPr>
          <w:rFonts w:ascii="宋体" w:hAnsi="宋体"/>
          <w:sz w:val="24"/>
          <w:szCs w:val="24"/>
        </w:rPr>
        <w:t xml:space="preserve"> </w:t>
      </w:r>
    </w:p>
    <w:p>
      <w:pPr>
        <w:spacing w:line="360" w:lineRule="auto"/>
        <w:ind w:firstLine="542" w:firstLineChars="225"/>
        <w:rPr>
          <w:rFonts w:ascii="宋体"/>
          <w:sz w:val="24"/>
          <w:szCs w:val="24"/>
        </w:rPr>
      </w:pPr>
      <w:r>
        <w:rPr>
          <w:rFonts w:hint="eastAsia" w:ascii="宋体" w:hAnsi="宋体"/>
          <w:sz w:val="24"/>
          <w:szCs w:val="24"/>
        </w:rPr>
        <w:t>被授权代表无转委托权。</w:t>
      </w:r>
    </w:p>
    <w:p>
      <w:pPr>
        <w:spacing w:line="360" w:lineRule="auto"/>
        <w:ind w:firstLine="542" w:firstLineChars="225"/>
        <w:rPr>
          <w:rFonts w:ascii="宋体"/>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29" w:firstLineChars="1382"/>
        <w:rPr>
          <w:rFonts w:hAnsi="宋体"/>
          <w:b/>
          <w:bCs/>
          <w:sz w:val="24"/>
          <w:u w:val="single"/>
        </w:rPr>
      </w:pPr>
      <w:r>
        <w:rPr>
          <w:rFonts w:hint="eastAsia" w:ascii="宋体" w:hAnsi="宋体"/>
          <w:b/>
          <w:sz w:val="24"/>
          <w:szCs w:val="21"/>
          <w:lang w:val="zh-CN"/>
        </w:rPr>
        <w:t>签发日期：年月日</w:t>
      </w:r>
    </w:p>
    <w:p>
      <w:pPr>
        <w:spacing w:line="360" w:lineRule="auto"/>
        <w:rPr>
          <w:rFonts w:ascii="宋体"/>
          <w:sz w:val="24"/>
          <w:szCs w:val="24"/>
        </w:rPr>
      </w:pPr>
      <w:r>
        <w:rPr>
          <w:rFonts w:hint="eastAsia" w:ascii="宋体" w:hAnsi="宋体"/>
          <w:sz w:val="24"/>
          <w:szCs w:val="24"/>
        </w:rPr>
        <w:t>附：</w:t>
      </w:r>
    </w:p>
    <w:p>
      <w:pPr>
        <w:spacing w:line="360" w:lineRule="auto"/>
        <w:ind w:firstLine="482" w:firstLineChars="200"/>
        <w:rPr>
          <w:rFonts w:ascii="宋体"/>
          <w:sz w:val="24"/>
          <w:szCs w:val="24"/>
        </w:rPr>
      </w:pPr>
      <w:r>
        <w:rPr>
          <w:rFonts w:hint="eastAsia" w:ascii="宋体" w:hAnsi="宋体"/>
          <w:sz w:val="24"/>
          <w:szCs w:val="24"/>
        </w:rPr>
        <w:t>投标人授权代表单位名称：</w:t>
      </w:r>
    </w:p>
    <w:p>
      <w:pPr>
        <w:spacing w:line="360" w:lineRule="auto"/>
        <w:ind w:firstLine="482" w:firstLineChars="200"/>
        <w:rPr>
          <w:rFonts w:ascii="宋体"/>
          <w:sz w:val="24"/>
          <w:szCs w:val="24"/>
        </w:rPr>
      </w:pPr>
      <w:r>
        <w:rPr>
          <w:rFonts w:hint="eastAsia" w:ascii="宋体" w:hAnsi="宋体"/>
          <w:sz w:val="24"/>
          <w:szCs w:val="24"/>
        </w:rPr>
        <w:t>职务：</w:t>
      </w:r>
      <w:r>
        <w:rPr>
          <w:rFonts w:ascii="宋体" w:hAnsi="宋体"/>
          <w:sz w:val="24"/>
          <w:szCs w:val="24"/>
        </w:rPr>
        <w:t xml:space="preserve"> </w:t>
      </w:r>
      <w:r>
        <w:rPr>
          <w:rFonts w:hint="eastAsia" w:ascii="宋体" w:hAnsi="宋体"/>
          <w:sz w:val="24"/>
          <w:szCs w:val="24"/>
        </w:rPr>
        <w:t>性别：</w:t>
      </w:r>
    </w:p>
    <w:p>
      <w:pPr>
        <w:spacing w:line="360" w:lineRule="auto"/>
        <w:ind w:firstLine="482" w:firstLineChars="200"/>
        <w:rPr>
          <w:rFonts w:ascii="宋体"/>
          <w:sz w:val="24"/>
          <w:szCs w:val="24"/>
          <w:u w:val="single"/>
        </w:rPr>
      </w:pPr>
      <w:r>
        <w:rPr>
          <w:rFonts w:hint="eastAsia" w:ascii="宋体" w:hAnsi="宋体"/>
          <w:sz w:val="24"/>
          <w:szCs w:val="24"/>
        </w:rPr>
        <w:t>身份证号码：</w:t>
      </w:r>
    </w:p>
    <w:p>
      <w:pPr>
        <w:spacing w:line="360" w:lineRule="auto"/>
        <w:ind w:firstLine="482" w:firstLineChars="200"/>
        <w:rPr>
          <w:rFonts w:ascii="宋体"/>
          <w:sz w:val="24"/>
          <w:szCs w:val="24"/>
        </w:rPr>
      </w:pPr>
      <w:r>
        <w:rPr>
          <w:rFonts w:hint="eastAsia" w:ascii="宋体" w:hAnsi="宋体"/>
          <w:sz w:val="24"/>
          <w:szCs w:val="24"/>
        </w:rPr>
        <w:t>电话：</w:t>
      </w:r>
    </w:p>
    <w:tbl>
      <w:tblPr>
        <w:tblStyle w:val="20"/>
        <w:tblW w:w="9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sz w:val="24"/>
                <w:szCs w:val="24"/>
              </w:rPr>
            </w:pPr>
            <w:r>
              <w:rPr>
                <w:rFonts w:hint="eastAsia" w:ascii="宋体" w:hAnsi="宋体"/>
                <w:sz w:val="24"/>
                <w:szCs w:val="24"/>
              </w:rPr>
              <w:t>粘贴被授权人身份证（清晰影印件）</w:t>
            </w:r>
          </w:p>
        </w:tc>
      </w:tr>
    </w:tbl>
    <w:p>
      <w:r>
        <w:br w:type="page"/>
      </w:r>
    </w:p>
    <w:p>
      <w:pPr>
        <w:pStyle w:val="5"/>
        <w:numPr>
          <w:ilvl w:val="0"/>
          <w:numId w:val="63"/>
        </w:numPr>
        <w:spacing w:before="100" w:beforeAutospacing="1" w:afterLines="50" w:line="360" w:lineRule="auto"/>
        <w:ind w:left="1610" w:hanging="1610"/>
        <w:rPr>
          <w:rFonts w:ascii="宋体"/>
        </w:rPr>
      </w:pPr>
      <w:bookmarkStart w:id="172" w:name="_Toc494665961"/>
      <w:bookmarkStart w:id="173" w:name="_Toc238276248"/>
      <w:bookmarkStart w:id="174" w:name="_Toc236473304"/>
      <w:bookmarkStart w:id="175" w:name="_Toc494721111"/>
      <w:bookmarkStart w:id="176" w:name="_Toc494745328"/>
      <w:bookmarkStart w:id="177" w:name="_Toc494665011"/>
      <w:bookmarkStart w:id="178" w:name="_Toc494702281"/>
      <w:bookmarkStart w:id="179" w:name="_Toc494665564"/>
      <w:bookmarkStart w:id="180" w:name="_Toc23752"/>
      <w:r>
        <w:rPr>
          <w:rFonts w:hint="eastAsia" w:ascii="宋体" w:hAnsi="宋体"/>
        </w:rPr>
        <w:t>投标人的资格声明</w:t>
      </w:r>
      <w:bookmarkEnd w:id="172"/>
      <w:bookmarkEnd w:id="173"/>
      <w:bookmarkEnd w:id="174"/>
      <w:bookmarkEnd w:id="175"/>
      <w:bookmarkEnd w:id="176"/>
      <w:bookmarkEnd w:id="177"/>
      <w:bookmarkEnd w:id="178"/>
      <w:bookmarkEnd w:id="179"/>
      <w:bookmarkEnd w:id="180"/>
    </w:p>
    <w:p>
      <w:pPr>
        <w:spacing w:line="360" w:lineRule="auto"/>
        <w:ind w:left="1085" w:hanging="1081" w:hangingChars="449"/>
        <w:jc w:val="left"/>
        <w:rPr>
          <w:rFonts w:ascii="宋体"/>
          <w:sz w:val="24"/>
          <w:szCs w:val="24"/>
        </w:rPr>
      </w:pPr>
      <w:r>
        <w:rPr>
          <w:rFonts w:ascii="宋体" w:hAnsi="宋体"/>
          <w:sz w:val="24"/>
          <w:szCs w:val="24"/>
        </w:rPr>
        <w:t>1</w:t>
      </w:r>
      <w:r>
        <w:rPr>
          <w:rFonts w:hint="eastAsia" w:ascii="宋体" w:hAnsi="宋体"/>
          <w:sz w:val="24"/>
          <w:szCs w:val="24"/>
        </w:rPr>
        <w:t>．名称及基本情况：</w:t>
      </w:r>
    </w:p>
    <w:p>
      <w:pPr>
        <w:spacing w:line="360" w:lineRule="exact"/>
        <w:ind w:firstLine="241" w:firstLineChars="1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）投标人：</w:t>
      </w:r>
    </w:p>
    <w:p>
      <w:pPr>
        <w:spacing w:line="360" w:lineRule="exact"/>
        <w:ind w:firstLine="241" w:firstLineChars="1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邮编：</w:t>
      </w:r>
    </w:p>
    <w:p>
      <w:pPr>
        <w:spacing w:line="360" w:lineRule="exact"/>
        <w:ind w:firstLine="843" w:firstLineChars="350"/>
        <w:rPr>
          <w:rFonts w:ascii="宋体"/>
          <w:sz w:val="24"/>
          <w:szCs w:val="24"/>
          <w:u w:val="single"/>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传真：</w:t>
      </w:r>
    </w:p>
    <w:p>
      <w:pPr>
        <w:spacing w:line="360" w:lineRule="exact"/>
        <w:ind w:firstLine="241" w:firstLineChars="1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）成立或注册日期：</w:t>
      </w:r>
    </w:p>
    <w:p>
      <w:pPr>
        <w:spacing w:line="360" w:lineRule="exact"/>
        <w:ind w:firstLine="241" w:firstLineChars="1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）单位性质：</w:t>
      </w:r>
    </w:p>
    <w:p>
      <w:pPr>
        <w:spacing w:line="360" w:lineRule="exact"/>
        <w:ind w:firstLine="241" w:firstLineChars="100"/>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）法定代表人或主要负责人：</w:t>
      </w:r>
    </w:p>
    <w:p>
      <w:pPr>
        <w:spacing w:line="360" w:lineRule="exact"/>
        <w:ind w:firstLine="241" w:firstLineChars="100"/>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）员工人数：</w:t>
      </w:r>
    </w:p>
    <w:p>
      <w:pPr>
        <w:spacing w:line="360" w:lineRule="exact"/>
        <w:ind w:firstLine="241" w:firstLineChars="100"/>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）注册资本：</w:t>
      </w:r>
    </w:p>
    <w:p>
      <w:pPr>
        <w:spacing w:line="360" w:lineRule="exact"/>
        <w:ind w:firstLine="241" w:firstLineChars="100"/>
        <w:rPr>
          <w:rFonts w:asci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）实收资本：</w:t>
      </w:r>
    </w:p>
    <w:p>
      <w:pPr>
        <w:spacing w:line="360" w:lineRule="exact"/>
        <w:ind w:firstLine="241" w:firstLineChars="100"/>
        <w:rPr>
          <w:rFonts w:asci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）上年末资产负债表：</w:t>
      </w:r>
    </w:p>
    <w:p>
      <w:pPr>
        <w:spacing w:line="360" w:lineRule="exact"/>
        <w:ind w:firstLine="730" w:firstLineChars="303"/>
        <w:rPr>
          <w:rFonts w:ascii="宋体"/>
          <w:sz w:val="24"/>
          <w:szCs w:val="24"/>
        </w:rPr>
      </w:pPr>
      <w:r>
        <w:rPr>
          <w:rFonts w:ascii="宋体" w:hAnsi="宋体"/>
          <w:sz w:val="24"/>
          <w:szCs w:val="24"/>
        </w:rPr>
        <w:t>1</w:t>
      </w:r>
      <w:r>
        <w:rPr>
          <w:rFonts w:hint="eastAsia" w:ascii="宋体" w:hAnsi="宋体"/>
          <w:sz w:val="24"/>
          <w:szCs w:val="24"/>
        </w:rPr>
        <w:t>）固定资产</w:t>
      </w:r>
    </w:p>
    <w:p>
      <w:pPr>
        <w:spacing w:line="360" w:lineRule="exact"/>
        <w:ind w:firstLine="730" w:firstLineChars="303"/>
        <w:rPr>
          <w:rFonts w:ascii="宋体"/>
          <w:sz w:val="24"/>
          <w:szCs w:val="24"/>
        </w:rPr>
      </w:pPr>
      <w:r>
        <w:rPr>
          <w:rFonts w:hint="eastAsia" w:ascii="宋体" w:hAnsi="宋体"/>
          <w:sz w:val="24"/>
          <w:szCs w:val="24"/>
        </w:rPr>
        <w:t>原</w:t>
      </w:r>
      <w:r>
        <w:rPr>
          <w:rFonts w:ascii="宋体" w:hAnsi="宋体"/>
          <w:sz w:val="24"/>
          <w:szCs w:val="24"/>
        </w:rPr>
        <w:t xml:space="preserve">   </w:t>
      </w:r>
      <w:r>
        <w:rPr>
          <w:rFonts w:hint="eastAsia" w:ascii="宋体" w:hAnsi="宋体"/>
          <w:sz w:val="24"/>
          <w:szCs w:val="24"/>
        </w:rPr>
        <w:t>值：</w:t>
      </w:r>
      <w:r>
        <w:rPr>
          <w:rFonts w:ascii="宋体" w:hAnsi="宋体"/>
          <w:sz w:val="24"/>
          <w:szCs w:val="24"/>
        </w:rPr>
        <w:t xml:space="preserve">    </w:t>
      </w:r>
      <w:r>
        <w:rPr>
          <w:rFonts w:hint="eastAsia" w:ascii="宋体" w:hAnsi="宋体"/>
          <w:sz w:val="24"/>
          <w:szCs w:val="24"/>
        </w:rPr>
        <w:t>净</w:t>
      </w:r>
      <w:r>
        <w:rPr>
          <w:rFonts w:ascii="宋体" w:hAnsi="宋体"/>
          <w:sz w:val="24"/>
          <w:szCs w:val="24"/>
        </w:rPr>
        <w:t xml:space="preserve">   </w:t>
      </w:r>
      <w:r>
        <w:rPr>
          <w:rFonts w:hint="eastAsia" w:ascii="宋体" w:hAnsi="宋体"/>
          <w:sz w:val="24"/>
          <w:szCs w:val="24"/>
        </w:rPr>
        <w:t>值：</w:t>
      </w:r>
      <w:r>
        <w:rPr>
          <w:rFonts w:ascii="宋体" w:hAnsi="宋体"/>
          <w:sz w:val="24"/>
          <w:szCs w:val="24"/>
        </w:rPr>
        <w:t xml:space="preserve"> </w:t>
      </w:r>
    </w:p>
    <w:p>
      <w:pPr>
        <w:spacing w:line="360" w:lineRule="exact"/>
        <w:ind w:firstLine="730" w:firstLineChars="303"/>
        <w:rPr>
          <w:rFonts w:ascii="宋体"/>
          <w:sz w:val="24"/>
          <w:szCs w:val="24"/>
        </w:rPr>
      </w:pPr>
      <w:r>
        <w:rPr>
          <w:rFonts w:ascii="宋体" w:hAnsi="宋体"/>
          <w:sz w:val="24"/>
          <w:szCs w:val="24"/>
        </w:rPr>
        <w:t>2</w:t>
      </w:r>
      <w:r>
        <w:rPr>
          <w:rFonts w:hint="eastAsia" w:ascii="宋体" w:hAnsi="宋体"/>
          <w:sz w:val="24"/>
          <w:szCs w:val="24"/>
        </w:rPr>
        <w:t>）流动资金：</w:t>
      </w:r>
    </w:p>
    <w:p>
      <w:pPr>
        <w:spacing w:line="360" w:lineRule="exact"/>
        <w:ind w:firstLine="730" w:firstLineChars="303"/>
        <w:rPr>
          <w:rFonts w:ascii="宋体"/>
          <w:sz w:val="24"/>
          <w:szCs w:val="24"/>
        </w:rPr>
      </w:pPr>
      <w:r>
        <w:rPr>
          <w:rFonts w:ascii="宋体" w:hAnsi="宋体"/>
          <w:sz w:val="24"/>
          <w:szCs w:val="24"/>
        </w:rPr>
        <w:t>3</w:t>
      </w:r>
      <w:r>
        <w:rPr>
          <w:rFonts w:hint="eastAsia" w:ascii="宋体" w:hAnsi="宋体"/>
          <w:sz w:val="24"/>
          <w:szCs w:val="24"/>
        </w:rPr>
        <w:t>）长期负债：</w:t>
      </w:r>
    </w:p>
    <w:p>
      <w:pPr>
        <w:spacing w:line="360" w:lineRule="exact"/>
        <w:ind w:firstLine="730" w:firstLineChars="303"/>
        <w:rPr>
          <w:rFonts w:ascii="宋体"/>
          <w:sz w:val="24"/>
          <w:szCs w:val="24"/>
        </w:rPr>
      </w:pPr>
      <w:r>
        <w:rPr>
          <w:rFonts w:ascii="宋体" w:hAnsi="宋体"/>
          <w:sz w:val="24"/>
          <w:szCs w:val="24"/>
        </w:rPr>
        <w:t>4</w:t>
      </w:r>
      <w:r>
        <w:rPr>
          <w:rFonts w:hint="eastAsia" w:ascii="宋体" w:hAnsi="宋体"/>
          <w:sz w:val="24"/>
          <w:szCs w:val="24"/>
        </w:rPr>
        <w:t>）短期负债：</w:t>
      </w:r>
    </w:p>
    <w:p>
      <w:pPr>
        <w:spacing w:line="360" w:lineRule="exact"/>
        <w:rPr>
          <w:rFonts w:ascii="宋体"/>
          <w:sz w:val="24"/>
          <w:szCs w:val="24"/>
        </w:rPr>
      </w:pPr>
      <w:r>
        <w:rPr>
          <w:rFonts w:ascii="宋体" w:hAnsi="宋体"/>
          <w:sz w:val="24"/>
          <w:szCs w:val="24"/>
        </w:rPr>
        <w:t>2</w:t>
      </w:r>
      <w:r>
        <w:rPr>
          <w:rFonts w:hint="eastAsia" w:ascii="宋体" w:hAnsi="宋体"/>
          <w:sz w:val="24"/>
          <w:szCs w:val="24"/>
        </w:rPr>
        <w:t>．与投标货物的生产、销售和服务有关的情况：</w:t>
      </w:r>
      <w:r>
        <w:rPr>
          <w:rFonts w:ascii="宋体" w:hAnsi="宋体"/>
          <w:sz w:val="24"/>
          <w:szCs w:val="24"/>
        </w:rPr>
        <w:t xml:space="preserve"> </w:t>
      </w:r>
    </w:p>
    <w:p>
      <w:pPr>
        <w:spacing w:line="360" w:lineRule="exact"/>
        <w:ind w:firstLine="241" w:firstLineChars="1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）关于制造投标货物的设施及其它情况：</w:t>
      </w:r>
    </w:p>
    <w:tbl>
      <w:tblPr>
        <w:tblStyle w:val="20"/>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sz w:val="24"/>
                <w:szCs w:val="24"/>
              </w:rPr>
            </w:pPr>
            <w:r>
              <w:rPr>
                <w:rFonts w:hint="eastAsia" w:ascii="宋体" w:hAnsi="宋体"/>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sz w:val="24"/>
                <w:szCs w:val="24"/>
              </w:rPr>
            </w:pPr>
            <w:r>
              <w:rPr>
                <w:rFonts w:hint="eastAsia" w:ascii="宋体" w:hAnsi="宋体"/>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sz w:val="24"/>
                <w:szCs w:val="24"/>
              </w:rPr>
            </w:pPr>
            <w:r>
              <w:rPr>
                <w:rFonts w:hint="eastAsia" w:ascii="宋体" w:hAnsi="宋体"/>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sz w:val="24"/>
                <w:szCs w:val="24"/>
              </w:rPr>
            </w:pPr>
            <w:r>
              <w:rPr>
                <w:rFonts w:hint="eastAsia" w:ascii="宋体" w:hAnsi="宋体"/>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sz w:val="24"/>
                <w:szCs w:val="24"/>
              </w:rPr>
            </w:pPr>
          </w:p>
        </w:tc>
      </w:tr>
    </w:tbl>
    <w:p>
      <w:pPr>
        <w:spacing w:line="360" w:lineRule="exact"/>
        <w:ind w:firstLine="241" w:firstLineChars="1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）投标人生产此投标货物的经验（包括年限、项目业主、额定能力、商业运营的起始日期等）：</w:t>
      </w:r>
    </w:p>
    <w:p>
      <w:pPr>
        <w:spacing w:line="360" w:lineRule="exact"/>
        <w:ind w:firstLine="241" w:firstLineChars="1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）销售、服务网点分布（可另行附表）：</w:t>
      </w:r>
    </w:p>
    <w:tbl>
      <w:tblPr>
        <w:tblStyle w:val="20"/>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sz w:val="24"/>
                <w:szCs w:val="24"/>
              </w:rPr>
            </w:pPr>
            <w:r>
              <w:rPr>
                <w:rFonts w:hint="eastAsia" w:ascii="宋体" w:hAnsi="宋体"/>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sz w:val="24"/>
                <w:szCs w:val="24"/>
              </w:rPr>
            </w:pPr>
            <w:r>
              <w:rPr>
                <w:rFonts w:hint="eastAsia" w:ascii="宋体" w:hAnsi="宋体"/>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sz w:val="24"/>
                <w:szCs w:val="24"/>
              </w:rPr>
            </w:pPr>
            <w:r>
              <w:rPr>
                <w:rFonts w:hint="eastAsia" w:ascii="宋体" w:hAnsi="宋体"/>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sz w:val="24"/>
                <w:szCs w:val="24"/>
              </w:rPr>
            </w:pPr>
            <w:r>
              <w:rPr>
                <w:rFonts w:hint="eastAsia" w:ascii="宋体" w:hAnsi="宋体"/>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sz w:val="24"/>
                <w:szCs w:val="24"/>
              </w:rPr>
            </w:pPr>
          </w:p>
        </w:tc>
      </w:tr>
    </w:tbl>
    <w:p>
      <w:pPr>
        <w:spacing w:line="360" w:lineRule="exact"/>
        <w:rPr>
          <w:rFonts w:ascii="宋体"/>
          <w:sz w:val="24"/>
          <w:szCs w:val="24"/>
        </w:rPr>
      </w:pPr>
      <w:r>
        <w:rPr>
          <w:rFonts w:ascii="宋体" w:hAnsi="宋体"/>
          <w:sz w:val="24"/>
          <w:szCs w:val="24"/>
        </w:rPr>
        <w:t>3</w:t>
      </w:r>
      <w:r>
        <w:rPr>
          <w:rFonts w:hint="eastAsia" w:ascii="宋体" w:hAnsi="宋体"/>
          <w:sz w:val="24"/>
          <w:szCs w:val="24"/>
        </w:rPr>
        <w:t>．投标人认为需要声明的其它情况：</w:t>
      </w:r>
      <w:r>
        <w:rPr>
          <w:rFonts w:ascii="宋体" w:hAnsi="宋体"/>
          <w:sz w:val="24"/>
          <w:szCs w:val="24"/>
        </w:rPr>
        <w:t xml:space="preserve">                         </w:t>
      </w:r>
    </w:p>
    <w:p>
      <w:pPr>
        <w:spacing w:line="360" w:lineRule="exact"/>
        <w:ind w:firstLine="476" w:firstLineChars="198"/>
        <w:rPr>
          <w:rFonts w:ascii="宋体"/>
          <w:sz w:val="24"/>
          <w:szCs w:val="24"/>
        </w:rPr>
      </w:pPr>
      <w:r>
        <w:rPr>
          <w:rFonts w:hint="eastAsia" w:ascii="宋体" w:hAnsi="宋体"/>
          <w:sz w:val="24"/>
          <w:szCs w:val="24"/>
        </w:rPr>
        <w:t>兹证明上述声明是真实的、正确，并提供了全部能提供的资料和数据，同意按照集中采购机构要求出示有关证明文件。</w:t>
      </w:r>
      <w:r>
        <w:rPr>
          <w:rFonts w:ascii="宋体" w:hAnsi="宋体"/>
          <w:sz w:val="24"/>
          <w:szCs w:val="24"/>
        </w:rPr>
        <w:t xml:space="preserve">                      </w:t>
      </w:r>
    </w:p>
    <w:p>
      <w:pPr>
        <w:spacing w:line="360" w:lineRule="auto"/>
        <w:ind w:left="506" w:leftChars="240"/>
        <w:rPr>
          <w:rFonts w:ascii="宋体"/>
          <w:b/>
          <w:sz w:val="24"/>
          <w:szCs w:val="24"/>
        </w:rPr>
      </w:pPr>
      <w:r>
        <w:rPr>
          <w:rFonts w:hint="eastAsia" w:ascii="宋体" w:hAnsi="宋体"/>
          <w:b/>
          <w:sz w:val="24"/>
          <w:szCs w:val="24"/>
        </w:rPr>
        <w:t>投标人</w:t>
      </w:r>
      <w:r>
        <w:rPr>
          <w:rFonts w:hint="eastAsia" w:ascii="Times New Roman" w:hAnsi="宋体"/>
          <w:b/>
          <w:sz w:val="24"/>
          <w:szCs w:val="24"/>
        </w:rPr>
        <w:t>（公章）</w:t>
      </w:r>
      <w:r>
        <w:rPr>
          <w:rFonts w:hint="eastAsia" w:ascii="宋体" w:hAnsi="宋体"/>
          <w:b/>
          <w:sz w:val="24"/>
          <w:szCs w:val="24"/>
        </w:rPr>
        <w:t>：</w:t>
      </w:r>
    </w:p>
    <w:p>
      <w:pPr>
        <w:spacing w:line="360" w:lineRule="auto"/>
        <w:ind w:left="506" w:leftChars="240"/>
        <w:rPr>
          <w:rFonts w:ascii="宋体"/>
          <w:b/>
          <w:sz w:val="24"/>
          <w:szCs w:val="24"/>
        </w:rPr>
      </w:pPr>
      <w:r>
        <w:rPr>
          <w:rFonts w:hint="eastAsia" w:ascii="Times New Roman" w:hAnsi="宋体"/>
          <w:b/>
          <w:sz w:val="24"/>
          <w:szCs w:val="24"/>
        </w:rPr>
        <w:t>法定代表人（签字或盖章）</w:t>
      </w:r>
      <w:r>
        <w:rPr>
          <w:rFonts w:hint="eastAsia" w:ascii="宋体" w:hAnsi="宋体"/>
          <w:b/>
          <w:sz w:val="24"/>
          <w:szCs w:val="24"/>
        </w:rPr>
        <w:t>：</w:t>
      </w:r>
    </w:p>
    <w:p>
      <w:pPr>
        <w:spacing w:line="360" w:lineRule="auto"/>
        <w:ind w:left="506" w:leftChars="240"/>
        <w:rPr>
          <w:rFonts w:ascii="宋体"/>
          <w:b/>
          <w:sz w:val="24"/>
          <w:szCs w:val="24"/>
        </w:rPr>
      </w:pPr>
      <w:r>
        <w:rPr>
          <w:rFonts w:hint="eastAsia" w:ascii="宋体" w:hAnsi="宋体"/>
          <w:b/>
          <w:sz w:val="24"/>
          <w:szCs w:val="24"/>
        </w:rPr>
        <w:t>电</w:t>
      </w:r>
      <w:r>
        <w:rPr>
          <w:rFonts w:ascii="宋体" w:hAnsi="宋体"/>
          <w:b/>
          <w:sz w:val="24"/>
          <w:szCs w:val="24"/>
        </w:rPr>
        <w:t xml:space="preserve">    </w:t>
      </w:r>
      <w:r>
        <w:rPr>
          <w:rFonts w:hint="eastAsia" w:ascii="宋体" w:hAnsi="宋体"/>
          <w:b/>
          <w:sz w:val="24"/>
          <w:szCs w:val="24"/>
        </w:rPr>
        <w:t>话：</w:t>
      </w:r>
    </w:p>
    <w:p>
      <w:pPr>
        <w:spacing w:line="360" w:lineRule="auto"/>
        <w:ind w:left="506" w:leftChars="240"/>
        <w:rPr>
          <w:rFonts w:ascii="宋体"/>
          <w:b/>
          <w:sz w:val="24"/>
          <w:szCs w:val="24"/>
          <w:u w:val="single"/>
        </w:rPr>
      </w:pPr>
      <w:r>
        <w:rPr>
          <w:rFonts w:hint="eastAsia" w:ascii="宋体" w:hAnsi="宋体"/>
          <w:b/>
          <w:sz w:val="24"/>
          <w:szCs w:val="24"/>
        </w:rPr>
        <w:t>传</w:t>
      </w:r>
      <w:r>
        <w:rPr>
          <w:rFonts w:ascii="宋体" w:hAnsi="宋体"/>
          <w:b/>
          <w:sz w:val="24"/>
          <w:szCs w:val="24"/>
        </w:rPr>
        <w:t xml:space="preserve">    </w:t>
      </w:r>
      <w:r>
        <w:rPr>
          <w:rFonts w:hint="eastAsia" w:ascii="宋体" w:hAnsi="宋体"/>
          <w:b/>
          <w:sz w:val="24"/>
          <w:szCs w:val="24"/>
        </w:rPr>
        <w:t>真：</w:t>
      </w:r>
    </w:p>
    <w:p>
      <w:pPr>
        <w:spacing w:line="360" w:lineRule="auto"/>
        <w:ind w:left="506" w:leftChars="240"/>
        <w:rPr>
          <w:rFonts w:ascii="宋体"/>
          <w:b/>
          <w:sz w:val="24"/>
          <w:szCs w:val="24"/>
        </w:rPr>
      </w:pPr>
      <w:r>
        <w:rPr>
          <w:rFonts w:hint="eastAsia" w:ascii="宋体" w:hAnsi="宋体"/>
          <w:b/>
          <w:sz w:val="24"/>
          <w:szCs w:val="24"/>
        </w:rPr>
        <w:t>日</w:t>
      </w:r>
      <w:r>
        <w:rPr>
          <w:rFonts w:ascii="宋体" w:hAnsi="宋体"/>
          <w:b/>
          <w:sz w:val="24"/>
          <w:szCs w:val="24"/>
        </w:rPr>
        <w:t xml:space="preserve">    </w:t>
      </w:r>
      <w:r>
        <w:rPr>
          <w:rFonts w:hint="eastAsia" w:ascii="宋体" w:hAnsi="宋体"/>
          <w:b/>
          <w:sz w:val="24"/>
          <w:szCs w:val="24"/>
        </w:rPr>
        <w:t>期：年月</w:t>
      </w:r>
      <w:r>
        <w:rPr>
          <w:rFonts w:ascii="宋体" w:hAnsi="宋体"/>
          <w:b/>
          <w:sz w:val="24"/>
          <w:szCs w:val="24"/>
        </w:rPr>
        <w:t xml:space="preserve"> </w:t>
      </w:r>
      <w:r>
        <w:rPr>
          <w:rFonts w:hint="eastAsia" w:ascii="宋体" w:hAnsi="宋体"/>
          <w:b/>
          <w:sz w:val="24"/>
          <w:szCs w:val="24"/>
        </w:rPr>
        <w:t>日</w:t>
      </w:r>
    </w:p>
    <w:p>
      <w:pPr>
        <w:pStyle w:val="5"/>
        <w:numPr>
          <w:ilvl w:val="0"/>
          <w:numId w:val="63"/>
        </w:numPr>
        <w:spacing w:before="100" w:beforeAutospacing="1" w:afterLines="50" w:line="360" w:lineRule="auto"/>
        <w:ind w:left="1610" w:hanging="1610"/>
        <w:rPr>
          <w:rFonts w:ascii="宋体"/>
        </w:rPr>
      </w:pPr>
      <w:bookmarkStart w:id="181" w:name="_Toc494665565"/>
      <w:bookmarkStart w:id="182" w:name="_Toc494745329"/>
      <w:bookmarkStart w:id="183" w:name="_Toc494665962"/>
      <w:bookmarkStart w:id="184" w:name="_Toc494702282"/>
      <w:bookmarkStart w:id="185" w:name="_Toc494665012"/>
      <w:bookmarkStart w:id="186" w:name="_Toc494721112"/>
      <w:bookmarkStart w:id="187" w:name="_Toc31018"/>
      <w:r>
        <w:rPr>
          <w:rFonts w:hint="eastAsia" w:ascii="宋体" w:hAnsi="宋体"/>
        </w:rPr>
        <w:t>项目负责人、技术负责人简历表</w:t>
      </w:r>
      <w:bookmarkEnd w:id="181"/>
      <w:bookmarkEnd w:id="182"/>
      <w:bookmarkEnd w:id="183"/>
      <w:bookmarkEnd w:id="184"/>
      <w:bookmarkEnd w:id="185"/>
      <w:bookmarkEnd w:id="186"/>
      <w:bookmarkEnd w:id="187"/>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20"/>
        <w:tblW w:w="93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kern w:val="0"/>
                <w:sz w:val="24"/>
                <w:szCs w:val="28"/>
              </w:rPr>
            </w:pPr>
            <w:r>
              <w:rPr>
                <w:rFonts w:hint="eastAsia" w:ascii="宋体" w:hAnsi="宋体"/>
                <w:kern w:val="0"/>
                <w:sz w:val="24"/>
                <w:szCs w:val="28"/>
              </w:rPr>
              <w:t>姓</w:t>
            </w:r>
            <w:r>
              <w:rPr>
                <w:rFonts w:ascii="宋体" w:hAnsi="宋体"/>
                <w:kern w:val="0"/>
                <w:sz w:val="24"/>
                <w:szCs w:val="28"/>
              </w:rPr>
              <w:t xml:space="preserve">    </w:t>
            </w:r>
            <w:r>
              <w:rPr>
                <w:rFonts w:hint="eastAsia" w:ascii="宋体" w:hAnsi="宋体"/>
                <w:kern w:val="0"/>
                <w:sz w:val="24"/>
                <w:szCs w:val="28"/>
              </w:rPr>
              <w:t>名</w:t>
            </w:r>
          </w:p>
        </w:tc>
        <w:tc>
          <w:tcPr>
            <w:tcW w:w="1530" w:type="dxa"/>
            <w:gridSpan w:val="2"/>
            <w:vAlign w:val="center"/>
          </w:tcPr>
          <w:p>
            <w:pPr>
              <w:autoSpaceDE w:val="0"/>
              <w:autoSpaceDN w:val="0"/>
              <w:adjustRightInd w:val="0"/>
              <w:spacing w:line="360" w:lineRule="auto"/>
              <w:ind w:right="286" w:rightChars="136"/>
              <w:jc w:val="center"/>
              <w:rPr>
                <w:rFonts w:ascii="宋体"/>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kern w:val="0"/>
                <w:sz w:val="24"/>
                <w:szCs w:val="28"/>
              </w:rPr>
            </w:pPr>
            <w:r>
              <w:rPr>
                <w:rFonts w:hint="eastAsia" w:ascii="宋体" w:hAnsi="宋体"/>
                <w:kern w:val="0"/>
                <w:sz w:val="24"/>
                <w:szCs w:val="28"/>
              </w:rPr>
              <w:t>性</w:t>
            </w:r>
            <w:r>
              <w:rPr>
                <w:rFonts w:ascii="宋体" w:hAnsi="宋体"/>
                <w:kern w:val="0"/>
                <w:sz w:val="24"/>
                <w:szCs w:val="28"/>
              </w:rPr>
              <w:t xml:space="preserve">    </w:t>
            </w:r>
            <w:r>
              <w:rPr>
                <w:rFonts w:hint="eastAsia" w:ascii="宋体" w:hAnsi="宋体"/>
                <w:kern w:val="0"/>
                <w:sz w:val="24"/>
                <w:szCs w:val="28"/>
              </w:rPr>
              <w:t>别</w:t>
            </w:r>
          </w:p>
        </w:tc>
        <w:tc>
          <w:tcPr>
            <w:tcW w:w="1530" w:type="dxa"/>
            <w:gridSpan w:val="2"/>
            <w:vAlign w:val="center"/>
          </w:tcPr>
          <w:p>
            <w:pPr>
              <w:autoSpaceDE w:val="0"/>
              <w:autoSpaceDN w:val="0"/>
              <w:adjustRightInd w:val="0"/>
              <w:spacing w:line="360" w:lineRule="auto"/>
              <w:ind w:right="286" w:rightChars="136"/>
              <w:jc w:val="center"/>
              <w:rPr>
                <w:rFonts w:ascii="宋体"/>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kern w:val="0"/>
                <w:sz w:val="24"/>
                <w:szCs w:val="28"/>
              </w:rPr>
            </w:pPr>
            <w:r>
              <w:rPr>
                <w:rFonts w:hint="eastAsia" w:ascii="宋体" w:hAnsi="宋体"/>
                <w:kern w:val="0"/>
                <w:sz w:val="24"/>
                <w:szCs w:val="28"/>
              </w:rPr>
              <w:t>年</w:t>
            </w:r>
            <w:r>
              <w:rPr>
                <w:rFonts w:ascii="宋体" w:hAnsi="宋体"/>
                <w:kern w:val="0"/>
                <w:sz w:val="24"/>
                <w:szCs w:val="28"/>
              </w:rPr>
              <w:t xml:space="preserve">    </w:t>
            </w:r>
            <w:r>
              <w:rPr>
                <w:rFonts w:hint="eastAsia" w:ascii="宋体" w:hAnsi="宋体"/>
                <w:kern w:val="0"/>
                <w:sz w:val="24"/>
                <w:szCs w:val="28"/>
              </w:rPr>
              <w:t>龄</w:t>
            </w:r>
          </w:p>
        </w:tc>
        <w:tc>
          <w:tcPr>
            <w:tcW w:w="1530" w:type="dxa"/>
            <w:vAlign w:val="center"/>
          </w:tcPr>
          <w:p>
            <w:pPr>
              <w:autoSpaceDE w:val="0"/>
              <w:autoSpaceDN w:val="0"/>
              <w:adjustRightInd w:val="0"/>
              <w:spacing w:line="360" w:lineRule="auto"/>
              <w:ind w:right="286" w:rightChars="136"/>
              <w:jc w:val="center"/>
              <w:rPr>
                <w:rFonts w:asci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kern w:val="0"/>
                <w:sz w:val="24"/>
                <w:szCs w:val="28"/>
              </w:rPr>
            </w:pPr>
            <w:r>
              <w:rPr>
                <w:rFonts w:hint="eastAsia" w:ascii="宋体" w:hAnsi="宋体"/>
                <w:kern w:val="0"/>
                <w:sz w:val="24"/>
                <w:szCs w:val="28"/>
              </w:rPr>
              <w:t>职</w:t>
            </w:r>
            <w:r>
              <w:rPr>
                <w:rFonts w:ascii="宋体" w:hAnsi="宋体"/>
                <w:kern w:val="0"/>
                <w:sz w:val="24"/>
                <w:szCs w:val="28"/>
              </w:rPr>
              <w:t xml:space="preserve">    </w:t>
            </w:r>
            <w:r>
              <w:rPr>
                <w:rFonts w:hint="eastAsia" w:ascii="宋体" w:hAnsi="宋体"/>
                <w:kern w:val="0"/>
                <w:sz w:val="24"/>
                <w:szCs w:val="28"/>
              </w:rPr>
              <w:t>务</w:t>
            </w:r>
          </w:p>
        </w:tc>
        <w:tc>
          <w:tcPr>
            <w:tcW w:w="1530" w:type="dxa"/>
            <w:gridSpan w:val="2"/>
            <w:vAlign w:val="center"/>
          </w:tcPr>
          <w:p>
            <w:pPr>
              <w:autoSpaceDE w:val="0"/>
              <w:autoSpaceDN w:val="0"/>
              <w:adjustRightInd w:val="0"/>
              <w:spacing w:line="360" w:lineRule="auto"/>
              <w:ind w:right="286" w:rightChars="136"/>
              <w:jc w:val="center"/>
              <w:rPr>
                <w:rFonts w:ascii="宋体"/>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kern w:val="0"/>
                <w:sz w:val="24"/>
                <w:szCs w:val="28"/>
              </w:rPr>
            </w:pPr>
            <w:r>
              <w:rPr>
                <w:rFonts w:hint="eastAsia" w:ascii="宋体" w:hAnsi="宋体"/>
                <w:kern w:val="0"/>
                <w:sz w:val="24"/>
                <w:szCs w:val="28"/>
              </w:rPr>
              <w:t>职</w:t>
            </w:r>
            <w:r>
              <w:rPr>
                <w:rFonts w:ascii="宋体" w:hAnsi="宋体"/>
                <w:kern w:val="0"/>
                <w:sz w:val="24"/>
                <w:szCs w:val="28"/>
              </w:rPr>
              <w:t xml:space="preserve">    </w:t>
            </w:r>
            <w:r>
              <w:rPr>
                <w:rFonts w:hint="eastAsia" w:ascii="宋体" w:hAnsi="宋体"/>
                <w:kern w:val="0"/>
                <w:sz w:val="24"/>
                <w:szCs w:val="28"/>
              </w:rPr>
              <w:t>称</w:t>
            </w:r>
          </w:p>
        </w:tc>
        <w:tc>
          <w:tcPr>
            <w:tcW w:w="1530" w:type="dxa"/>
            <w:gridSpan w:val="2"/>
            <w:vAlign w:val="center"/>
          </w:tcPr>
          <w:p>
            <w:pPr>
              <w:autoSpaceDE w:val="0"/>
              <w:autoSpaceDN w:val="0"/>
              <w:adjustRightInd w:val="0"/>
              <w:spacing w:line="360" w:lineRule="auto"/>
              <w:ind w:right="286" w:rightChars="136"/>
              <w:jc w:val="center"/>
              <w:rPr>
                <w:rFonts w:ascii="宋体"/>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kern w:val="0"/>
                <w:sz w:val="24"/>
                <w:szCs w:val="28"/>
              </w:rPr>
            </w:pPr>
            <w:r>
              <w:rPr>
                <w:rFonts w:hint="eastAsia" w:ascii="宋体" w:hAnsi="宋体"/>
                <w:kern w:val="0"/>
                <w:sz w:val="24"/>
                <w:szCs w:val="28"/>
              </w:rPr>
              <w:t>学</w:t>
            </w:r>
            <w:r>
              <w:rPr>
                <w:rFonts w:ascii="宋体" w:hAnsi="宋体"/>
                <w:kern w:val="0"/>
                <w:sz w:val="24"/>
                <w:szCs w:val="28"/>
              </w:rPr>
              <w:t xml:space="preserve">    </w:t>
            </w:r>
            <w:r>
              <w:rPr>
                <w:rFonts w:hint="eastAsia" w:ascii="宋体" w:hAnsi="宋体"/>
                <w:kern w:val="0"/>
                <w:sz w:val="24"/>
                <w:szCs w:val="28"/>
              </w:rPr>
              <w:t>历</w:t>
            </w:r>
          </w:p>
        </w:tc>
        <w:tc>
          <w:tcPr>
            <w:tcW w:w="1530" w:type="dxa"/>
            <w:vAlign w:val="center"/>
          </w:tcPr>
          <w:p>
            <w:pPr>
              <w:autoSpaceDE w:val="0"/>
              <w:autoSpaceDN w:val="0"/>
              <w:adjustRightInd w:val="0"/>
              <w:spacing w:line="360" w:lineRule="auto"/>
              <w:ind w:right="2" w:rightChars="1"/>
              <w:jc w:val="center"/>
              <w:rPr>
                <w:rFonts w:asci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kern w:val="0"/>
                <w:sz w:val="24"/>
                <w:szCs w:val="28"/>
              </w:rPr>
            </w:pPr>
            <w:r>
              <w:rPr>
                <w:rFonts w:hint="eastAsia" w:ascii="宋体" w:hAnsi="宋体"/>
                <w:kern w:val="0"/>
                <w:sz w:val="24"/>
                <w:szCs w:val="28"/>
              </w:rPr>
              <w:t>参加工作</w:t>
            </w:r>
          </w:p>
          <w:p>
            <w:pPr>
              <w:autoSpaceDE w:val="0"/>
              <w:autoSpaceDN w:val="0"/>
              <w:adjustRightInd w:val="0"/>
              <w:spacing w:line="360" w:lineRule="auto"/>
              <w:jc w:val="center"/>
              <w:rPr>
                <w:rFonts w:ascii="宋体"/>
                <w:kern w:val="0"/>
                <w:sz w:val="24"/>
                <w:szCs w:val="28"/>
              </w:rPr>
            </w:pPr>
            <w:r>
              <w:rPr>
                <w:rFonts w:hint="eastAsia" w:ascii="宋体" w:hAnsi="宋体"/>
                <w:kern w:val="0"/>
                <w:sz w:val="24"/>
                <w:szCs w:val="28"/>
              </w:rPr>
              <w:t>时间</w:t>
            </w:r>
          </w:p>
        </w:tc>
        <w:tc>
          <w:tcPr>
            <w:tcW w:w="1530" w:type="dxa"/>
            <w:gridSpan w:val="2"/>
            <w:vAlign w:val="center"/>
          </w:tcPr>
          <w:p>
            <w:pPr>
              <w:autoSpaceDE w:val="0"/>
              <w:autoSpaceDN w:val="0"/>
              <w:adjustRightInd w:val="0"/>
              <w:spacing w:line="360" w:lineRule="auto"/>
              <w:jc w:val="center"/>
              <w:rPr>
                <w:rFonts w:ascii="宋体"/>
                <w:kern w:val="0"/>
                <w:sz w:val="24"/>
                <w:szCs w:val="28"/>
              </w:rPr>
            </w:pPr>
          </w:p>
        </w:tc>
        <w:tc>
          <w:tcPr>
            <w:tcW w:w="1530" w:type="dxa"/>
            <w:gridSpan w:val="2"/>
            <w:vAlign w:val="center"/>
          </w:tcPr>
          <w:p>
            <w:pPr>
              <w:autoSpaceDE w:val="0"/>
              <w:autoSpaceDN w:val="0"/>
              <w:adjustRightInd w:val="0"/>
              <w:spacing w:line="360" w:lineRule="auto"/>
              <w:jc w:val="center"/>
              <w:rPr>
                <w:rFonts w:ascii="宋体"/>
                <w:kern w:val="0"/>
                <w:sz w:val="24"/>
                <w:szCs w:val="28"/>
              </w:rPr>
            </w:pPr>
            <w:r>
              <w:rPr>
                <w:rFonts w:hint="eastAsia" w:ascii="宋体" w:hAnsi="宋体"/>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kern w:val="0"/>
                <w:sz w:val="24"/>
                <w:szCs w:val="28"/>
              </w:rPr>
            </w:pPr>
          </w:p>
        </w:tc>
        <w:tc>
          <w:tcPr>
            <w:tcW w:w="1530" w:type="dxa"/>
            <w:gridSpan w:val="2"/>
            <w:vAlign w:val="center"/>
          </w:tcPr>
          <w:p>
            <w:pPr>
              <w:autoSpaceDE w:val="0"/>
              <w:autoSpaceDN w:val="0"/>
              <w:adjustRightInd w:val="0"/>
              <w:spacing w:line="360" w:lineRule="auto"/>
              <w:jc w:val="center"/>
              <w:rPr>
                <w:rFonts w:ascii="宋体"/>
                <w:kern w:val="0"/>
                <w:sz w:val="24"/>
                <w:szCs w:val="28"/>
              </w:rPr>
            </w:pPr>
            <w:r>
              <w:rPr>
                <w:rFonts w:hint="eastAsia" w:ascii="宋体" w:hAnsi="宋体"/>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kern w:val="0"/>
                <w:sz w:val="24"/>
                <w:szCs w:val="28"/>
              </w:rPr>
            </w:pPr>
            <w:r>
              <w:rPr>
                <w:rFonts w:hint="eastAsia" w:ascii="宋体" w:hAnsi="宋体"/>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kern w:val="0"/>
                <w:sz w:val="24"/>
                <w:szCs w:val="28"/>
              </w:rPr>
            </w:pPr>
            <w:r>
              <w:rPr>
                <w:rFonts w:hint="eastAsia" w:ascii="宋体" w:hAnsi="宋体"/>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kern w:val="0"/>
                <w:sz w:val="24"/>
                <w:szCs w:val="28"/>
              </w:rPr>
            </w:pPr>
            <w:r>
              <w:rPr>
                <w:rFonts w:hint="eastAsia" w:ascii="宋体" w:hAnsi="宋体"/>
                <w:kern w:val="0"/>
                <w:sz w:val="24"/>
                <w:szCs w:val="28"/>
              </w:rPr>
              <w:t>项目单位</w:t>
            </w: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r>
              <w:rPr>
                <w:rFonts w:hint="eastAsia" w:ascii="宋体" w:hAnsi="宋体"/>
                <w:kern w:val="0"/>
                <w:sz w:val="24"/>
                <w:szCs w:val="28"/>
              </w:rPr>
              <w:t>项目名称</w:t>
            </w: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r>
              <w:rPr>
                <w:rFonts w:hint="eastAsia" w:ascii="宋体" w:hAnsi="宋体"/>
                <w:kern w:val="0"/>
                <w:sz w:val="24"/>
                <w:szCs w:val="28"/>
              </w:rPr>
              <w:t>项目内容</w:t>
            </w: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r>
              <w:rPr>
                <w:rFonts w:hint="eastAsia" w:ascii="宋体" w:hAnsi="宋体"/>
                <w:kern w:val="0"/>
                <w:sz w:val="24"/>
                <w:szCs w:val="28"/>
              </w:rPr>
              <w:t>项目金额</w:t>
            </w: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r>
              <w:rPr>
                <w:rFonts w:hint="eastAsia" w:ascii="宋体" w:hAnsi="宋体"/>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kern w:val="0"/>
                <w:sz w:val="24"/>
                <w:szCs w:val="28"/>
              </w:rPr>
            </w:pPr>
          </w:p>
        </w:tc>
      </w:tr>
    </w:tbl>
    <w:p>
      <w:pPr>
        <w:spacing w:line="360" w:lineRule="auto"/>
        <w:ind w:left="725" w:hanging="723" w:hangingChars="300"/>
        <w:jc w:val="left"/>
        <w:rPr>
          <w:rFonts w:ascii="宋体"/>
          <w:sz w:val="24"/>
          <w:szCs w:val="24"/>
          <w:lang w:val="zh-CN"/>
        </w:rPr>
      </w:pPr>
      <w:r>
        <w:rPr>
          <w:rFonts w:hint="eastAsia" w:ascii="宋体" w:hAnsi="宋体"/>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sz w:val="24"/>
          <w:szCs w:val="24"/>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p>
      <w:r>
        <w:br w:type="page"/>
      </w:r>
    </w:p>
    <w:p>
      <w:pPr>
        <w:pStyle w:val="5"/>
        <w:numPr>
          <w:ilvl w:val="0"/>
          <w:numId w:val="63"/>
        </w:numPr>
        <w:spacing w:before="100" w:beforeAutospacing="1" w:afterLines="50" w:line="360" w:lineRule="auto"/>
        <w:ind w:left="1610" w:hanging="1610"/>
        <w:rPr>
          <w:rFonts w:ascii="宋体"/>
        </w:rPr>
      </w:pPr>
      <w:bookmarkStart w:id="188" w:name="_Toc236473307"/>
      <w:bookmarkStart w:id="189" w:name="_Toc494665013"/>
      <w:bookmarkStart w:id="190" w:name="_Toc494665566"/>
      <w:bookmarkStart w:id="191" w:name="_Toc238276251"/>
      <w:bookmarkStart w:id="192" w:name="_Toc494745330"/>
      <w:bookmarkStart w:id="193" w:name="_Toc494721113"/>
      <w:bookmarkStart w:id="194" w:name="_Toc494665963"/>
      <w:bookmarkStart w:id="195" w:name="_Toc494702283"/>
      <w:bookmarkStart w:id="196" w:name="_Toc2576"/>
      <w:r>
        <w:rPr>
          <w:rFonts w:hint="eastAsia" w:ascii="宋体" w:hAnsi="宋体"/>
        </w:rPr>
        <w:t>项目班子成员情况表</w:t>
      </w:r>
      <w:bookmarkEnd w:id="188"/>
      <w:bookmarkEnd w:id="189"/>
      <w:bookmarkEnd w:id="190"/>
      <w:bookmarkEnd w:id="191"/>
      <w:bookmarkEnd w:id="192"/>
      <w:bookmarkEnd w:id="193"/>
      <w:bookmarkEnd w:id="194"/>
      <w:bookmarkEnd w:id="195"/>
      <w:bookmarkEnd w:id="196"/>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2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F2F2F2"/>
            <w:vAlign w:val="center"/>
          </w:tcPr>
          <w:p>
            <w:pPr>
              <w:jc w:val="center"/>
              <w:rPr>
                <w:rFonts w:ascii="宋体"/>
                <w:sz w:val="24"/>
                <w:szCs w:val="24"/>
              </w:rPr>
            </w:pPr>
            <w:r>
              <w:rPr>
                <w:rFonts w:hint="eastAsia" w:ascii="宋体" w:hAnsi="宋体"/>
                <w:sz w:val="24"/>
                <w:szCs w:val="24"/>
              </w:rPr>
              <w:t>序号</w:t>
            </w:r>
          </w:p>
        </w:tc>
        <w:tc>
          <w:tcPr>
            <w:tcW w:w="992" w:type="dxa"/>
            <w:shd w:val="clear" w:color="auto" w:fill="F2F2F2"/>
            <w:vAlign w:val="center"/>
          </w:tcPr>
          <w:p>
            <w:pPr>
              <w:jc w:val="center"/>
              <w:rPr>
                <w:rFonts w:ascii="宋体"/>
                <w:sz w:val="24"/>
                <w:szCs w:val="24"/>
              </w:rPr>
            </w:pPr>
            <w:r>
              <w:rPr>
                <w:rFonts w:hint="eastAsia" w:ascii="宋体" w:hAnsi="宋体"/>
                <w:sz w:val="24"/>
                <w:szCs w:val="24"/>
              </w:rPr>
              <w:t>姓</w:t>
            </w:r>
            <w:r>
              <w:rPr>
                <w:rFonts w:ascii="宋体" w:hAnsi="宋体"/>
                <w:sz w:val="24"/>
                <w:szCs w:val="24"/>
              </w:rPr>
              <w:t xml:space="preserve"> </w:t>
            </w:r>
            <w:r>
              <w:rPr>
                <w:rFonts w:hint="eastAsia" w:ascii="宋体" w:hAnsi="宋体"/>
                <w:sz w:val="24"/>
                <w:szCs w:val="24"/>
              </w:rPr>
              <w:t>名</w:t>
            </w:r>
          </w:p>
        </w:tc>
        <w:tc>
          <w:tcPr>
            <w:tcW w:w="1134" w:type="dxa"/>
            <w:shd w:val="clear" w:color="auto" w:fill="F2F2F2"/>
            <w:vAlign w:val="center"/>
          </w:tcPr>
          <w:p>
            <w:pPr>
              <w:jc w:val="center"/>
              <w:rPr>
                <w:rFonts w:ascii="宋体"/>
                <w:sz w:val="24"/>
                <w:szCs w:val="24"/>
              </w:rPr>
            </w:pPr>
            <w:r>
              <w:rPr>
                <w:rFonts w:hint="eastAsia" w:ascii="宋体" w:hAnsi="宋体"/>
                <w:sz w:val="24"/>
                <w:szCs w:val="24"/>
              </w:rPr>
              <w:t>专</w:t>
            </w:r>
            <w:r>
              <w:rPr>
                <w:rFonts w:ascii="宋体" w:hAnsi="宋体"/>
                <w:sz w:val="24"/>
                <w:szCs w:val="24"/>
              </w:rPr>
              <w:t xml:space="preserve"> </w:t>
            </w:r>
            <w:r>
              <w:rPr>
                <w:rFonts w:hint="eastAsia" w:ascii="宋体" w:hAnsi="宋体"/>
                <w:sz w:val="24"/>
                <w:szCs w:val="24"/>
              </w:rPr>
              <w:t>业</w:t>
            </w:r>
          </w:p>
        </w:tc>
        <w:tc>
          <w:tcPr>
            <w:tcW w:w="1134" w:type="dxa"/>
            <w:shd w:val="clear" w:color="auto" w:fill="F2F2F2"/>
            <w:vAlign w:val="center"/>
          </w:tcPr>
          <w:p>
            <w:pPr>
              <w:jc w:val="center"/>
              <w:rPr>
                <w:rFonts w:asci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龄</w:t>
            </w:r>
          </w:p>
        </w:tc>
        <w:tc>
          <w:tcPr>
            <w:tcW w:w="1418" w:type="dxa"/>
            <w:shd w:val="clear" w:color="auto" w:fill="F2F2F2"/>
            <w:vAlign w:val="center"/>
          </w:tcPr>
          <w:p>
            <w:pPr>
              <w:jc w:val="center"/>
              <w:rPr>
                <w:rFonts w:ascii="宋体"/>
                <w:sz w:val="24"/>
                <w:szCs w:val="24"/>
              </w:rPr>
            </w:pPr>
            <w:r>
              <w:rPr>
                <w:rFonts w:hint="eastAsia" w:ascii="宋体" w:hAnsi="宋体"/>
                <w:kern w:val="0"/>
                <w:sz w:val="24"/>
                <w:szCs w:val="28"/>
              </w:rPr>
              <w:t>从事本行业工作年限</w:t>
            </w:r>
          </w:p>
        </w:tc>
        <w:tc>
          <w:tcPr>
            <w:tcW w:w="1843" w:type="dxa"/>
            <w:shd w:val="clear" w:color="auto" w:fill="F2F2F2"/>
            <w:vAlign w:val="center"/>
          </w:tcPr>
          <w:p>
            <w:pPr>
              <w:jc w:val="center"/>
              <w:rPr>
                <w:rFonts w:ascii="宋体"/>
                <w:sz w:val="24"/>
                <w:szCs w:val="24"/>
              </w:rPr>
            </w:pPr>
            <w:r>
              <w:rPr>
                <w:rFonts w:hint="eastAsia" w:ascii="宋体" w:hAnsi="宋体"/>
                <w:sz w:val="24"/>
                <w:szCs w:val="24"/>
              </w:rPr>
              <w:t>在本项目中承担的工作</w:t>
            </w:r>
          </w:p>
        </w:tc>
        <w:tc>
          <w:tcPr>
            <w:tcW w:w="1842" w:type="dxa"/>
            <w:shd w:val="clear" w:color="auto" w:fill="F2F2F2"/>
            <w:vAlign w:val="center"/>
          </w:tcPr>
          <w:p>
            <w:pPr>
              <w:jc w:val="center"/>
              <w:rPr>
                <w:rFonts w:ascii="宋体"/>
                <w:sz w:val="24"/>
                <w:szCs w:val="24"/>
              </w:rPr>
            </w:pPr>
            <w:r>
              <w:rPr>
                <w:rFonts w:hint="eastAsia" w:ascii="宋体" w:hAnsi="宋体"/>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sz w:val="24"/>
                <w:szCs w:val="24"/>
              </w:rPr>
            </w:pPr>
            <w:r>
              <w:rPr>
                <w:rFonts w:ascii="宋体" w:hAnsi="宋体"/>
                <w:sz w:val="24"/>
                <w:szCs w:val="24"/>
              </w:rPr>
              <w:t>1</w:t>
            </w:r>
          </w:p>
        </w:tc>
        <w:tc>
          <w:tcPr>
            <w:tcW w:w="992" w:type="dxa"/>
            <w:vAlign w:val="center"/>
          </w:tcPr>
          <w:p>
            <w:pPr>
              <w:jc w:val="center"/>
              <w:rPr>
                <w:rFonts w:ascii="宋体"/>
                <w:sz w:val="24"/>
                <w:szCs w:val="24"/>
              </w:rPr>
            </w:pPr>
          </w:p>
        </w:tc>
        <w:tc>
          <w:tcPr>
            <w:tcW w:w="1134" w:type="dxa"/>
            <w:vAlign w:val="center"/>
          </w:tcPr>
          <w:p>
            <w:pPr>
              <w:rPr>
                <w:rFonts w:ascii="宋体"/>
                <w:sz w:val="24"/>
                <w:szCs w:val="24"/>
              </w:rPr>
            </w:pPr>
          </w:p>
        </w:tc>
        <w:tc>
          <w:tcPr>
            <w:tcW w:w="1134" w:type="dxa"/>
            <w:vAlign w:val="center"/>
          </w:tcPr>
          <w:p>
            <w:pPr>
              <w:rPr>
                <w:rFonts w:ascii="宋体"/>
                <w:sz w:val="24"/>
                <w:szCs w:val="24"/>
              </w:rPr>
            </w:pPr>
          </w:p>
        </w:tc>
        <w:tc>
          <w:tcPr>
            <w:tcW w:w="1418" w:type="dxa"/>
            <w:vAlign w:val="center"/>
          </w:tcPr>
          <w:p>
            <w:pPr>
              <w:rPr>
                <w:rFonts w:ascii="宋体"/>
                <w:sz w:val="24"/>
                <w:szCs w:val="24"/>
              </w:rPr>
            </w:pPr>
          </w:p>
        </w:tc>
        <w:tc>
          <w:tcPr>
            <w:tcW w:w="1843" w:type="dxa"/>
            <w:vAlign w:val="center"/>
          </w:tcPr>
          <w:p>
            <w:pPr>
              <w:rPr>
                <w:rFonts w:ascii="宋体"/>
                <w:sz w:val="24"/>
                <w:szCs w:val="24"/>
              </w:rPr>
            </w:pPr>
          </w:p>
        </w:tc>
        <w:tc>
          <w:tcPr>
            <w:tcW w:w="1842"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sz w:val="24"/>
                <w:szCs w:val="24"/>
              </w:rPr>
            </w:pPr>
            <w:r>
              <w:rPr>
                <w:rFonts w:ascii="宋体" w:hAnsi="宋体"/>
                <w:sz w:val="24"/>
                <w:szCs w:val="24"/>
              </w:rPr>
              <w:t>2</w:t>
            </w:r>
          </w:p>
        </w:tc>
        <w:tc>
          <w:tcPr>
            <w:tcW w:w="992"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418" w:type="dxa"/>
            <w:vAlign w:val="center"/>
          </w:tcPr>
          <w:p>
            <w:pPr>
              <w:jc w:val="center"/>
              <w:rPr>
                <w:rFonts w:ascii="宋体"/>
                <w:sz w:val="24"/>
                <w:szCs w:val="24"/>
              </w:rPr>
            </w:pPr>
          </w:p>
        </w:tc>
        <w:tc>
          <w:tcPr>
            <w:tcW w:w="1843" w:type="dxa"/>
            <w:vAlign w:val="center"/>
          </w:tcPr>
          <w:p>
            <w:pPr>
              <w:jc w:val="center"/>
              <w:rPr>
                <w:rFonts w:ascii="宋体"/>
                <w:sz w:val="24"/>
                <w:szCs w:val="24"/>
              </w:rPr>
            </w:pPr>
          </w:p>
        </w:tc>
        <w:tc>
          <w:tcPr>
            <w:tcW w:w="184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sz w:val="24"/>
                <w:szCs w:val="24"/>
              </w:rPr>
            </w:pPr>
            <w:r>
              <w:rPr>
                <w:rFonts w:ascii="宋体" w:hAnsi="宋体"/>
                <w:sz w:val="24"/>
                <w:szCs w:val="24"/>
              </w:rPr>
              <w:t>3</w:t>
            </w:r>
          </w:p>
        </w:tc>
        <w:tc>
          <w:tcPr>
            <w:tcW w:w="992"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418" w:type="dxa"/>
            <w:vAlign w:val="center"/>
          </w:tcPr>
          <w:p>
            <w:pPr>
              <w:jc w:val="center"/>
              <w:rPr>
                <w:rFonts w:ascii="宋体"/>
                <w:sz w:val="24"/>
                <w:szCs w:val="24"/>
              </w:rPr>
            </w:pPr>
          </w:p>
        </w:tc>
        <w:tc>
          <w:tcPr>
            <w:tcW w:w="1843" w:type="dxa"/>
            <w:vAlign w:val="center"/>
          </w:tcPr>
          <w:p>
            <w:pPr>
              <w:jc w:val="center"/>
              <w:rPr>
                <w:rFonts w:ascii="宋体"/>
                <w:sz w:val="24"/>
                <w:szCs w:val="24"/>
              </w:rPr>
            </w:pPr>
          </w:p>
        </w:tc>
        <w:tc>
          <w:tcPr>
            <w:tcW w:w="184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sz w:val="24"/>
                <w:szCs w:val="24"/>
              </w:rPr>
            </w:pPr>
            <w:r>
              <w:rPr>
                <w:rFonts w:ascii="宋体" w:hAnsi="宋体"/>
                <w:sz w:val="24"/>
                <w:szCs w:val="24"/>
              </w:rPr>
              <w:t>4</w:t>
            </w:r>
          </w:p>
        </w:tc>
        <w:tc>
          <w:tcPr>
            <w:tcW w:w="992"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418" w:type="dxa"/>
            <w:vAlign w:val="center"/>
          </w:tcPr>
          <w:p>
            <w:pPr>
              <w:jc w:val="center"/>
              <w:rPr>
                <w:rFonts w:ascii="宋体"/>
                <w:sz w:val="24"/>
                <w:szCs w:val="24"/>
              </w:rPr>
            </w:pPr>
          </w:p>
        </w:tc>
        <w:tc>
          <w:tcPr>
            <w:tcW w:w="1843" w:type="dxa"/>
            <w:vAlign w:val="center"/>
          </w:tcPr>
          <w:p>
            <w:pPr>
              <w:jc w:val="center"/>
              <w:rPr>
                <w:rFonts w:ascii="宋体"/>
                <w:sz w:val="24"/>
                <w:szCs w:val="24"/>
              </w:rPr>
            </w:pPr>
          </w:p>
        </w:tc>
        <w:tc>
          <w:tcPr>
            <w:tcW w:w="184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sz w:val="24"/>
                <w:szCs w:val="24"/>
              </w:rPr>
            </w:pPr>
            <w:r>
              <w:rPr>
                <w:rFonts w:ascii="宋体" w:hAnsi="宋体"/>
                <w:sz w:val="24"/>
                <w:szCs w:val="24"/>
              </w:rPr>
              <w:t>5</w:t>
            </w:r>
          </w:p>
        </w:tc>
        <w:tc>
          <w:tcPr>
            <w:tcW w:w="992"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418" w:type="dxa"/>
            <w:vAlign w:val="center"/>
          </w:tcPr>
          <w:p>
            <w:pPr>
              <w:jc w:val="center"/>
              <w:rPr>
                <w:rFonts w:ascii="宋体"/>
                <w:sz w:val="24"/>
                <w:szCs w:val="24"/>
              </w:rPr>
            </w:pPr>
          </w:p>
        </w:tc>
        <w:tc>
          <w:tcPr>
            <w:tcW w:w="1843" w:type="dxa"/>
            <w:vAlign w:val="center"/>
          </w:tcPr>
          <w:p>
            <w:pPr>
              <w:jc w:val="center"/>
              <w:rPr>
                <w:rFonts w:ascii="宋体"/>
                <w:sz w:val="24"/>
                <w:szCs w:val="24"/>
              </w:rPr>
            </w:pPr>
          </w:p>
        </w:tc>
        <w:tc>
          <w:tcPr>
            <w:tcW w:w="184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sz w:val="24"/>
                <w:szCs w:val="24"/>
              </w:rPr>
            </w:pPr>
            <w:r>
              <w:rPr>
                <w:rFonts w:ascii="宋体" w:hAnsi="宋体"/>
                <w:sz w:val="24"/>
                <w:szCs w:val="24"/>
              </w:rPr>
              <w:t>6</w:t>
            </w:r>
          </w:p>
        </w:tc>
        <w:tc>
          <w:tcPr>
            <w:tcW w:w="992"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418" w:type="dxa"/>
            <w:vAlign w:val="center"/>
          </w:tcPr>
          <w:p>
            <w:pPr>
              <w:jc w:val="center"/>
              <w:rPr>
                <w:rFonts w:ascii="宋体"/>
                <w:sz w:val="24"/>
                <w:szCs w:val="24"/>
              </w:rPr>
            </w:pPr>
          </w:p>
        </w:tc>
        <w:tc>
          <w:tcPr>
            <w:tcW w:w="1843" w:type="dxa"/>
            <w:vAlign w:val="center"/>
          </w:tcPr>
          <w:p>
            <w:pPr>
              <w:jc w:val="center"/>
              <w:rPr>
                <w:rFonts w:ascii="宋体"/>
                <w:sz w:val="24"/>
                <w:szCs w:val="24"/>
              </w:rPr>
            </w:pPr>
          </w:p>
        </w:tc>
        <w:tc>
          <w:tcPr>
            <w:tcW w:w="184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b/>
                <w:sz w:val="24"/>
                <w:szCs w:val="24"/>
              </w:rPr>
            </w:pPr>
            <w:r>
              <w:rPr>
                <w:rFonts w:hint="eastAsia" w:ascii="宋体"/>
                <w:b/>
                <w:sz w:val="24"/>
                <w:szCs w:val="24"/>
              </w:rPr>
              <w:t>…</w:t>
            </w:r>
          </w:p>
        </w:tc>
        <w:tc>
          <w:tcPr>
            <w:tcW w:w="992"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418" w:type="dxa"/>
            <w:vAlign w:val="center"/>
          </w:tcPr>
          <w:p>
            <w:pPr>
              <w:jc w:val="center"/>
              <w:rPr>
                <w:rFonts w:ascii="宋体"/>
                <w:sz w:val="24"/>
                <w:szCs w:val="24"/>
              </w:rPr>
            </w:pPr>
          </w:p>
        </w:tc>
        <w:tc>
          <w:tcPr>
            <w:tcW w:w="1843" w:type="dxa"/>
            <w:vAlign w:val="center"/>
          </w:tcPr>
          <w:p>
            <w:pPr>
              <w:jc w:val="center"/>
              <w:rPr>
                <w:rFonts w:ascii="宋体"/>
                <w:sz w:val="24"/>
                <w:szCs w:val="24"/>
              </w:rPr>
            </w:pPr>
          </w:p>
        </w:tc>
        <w:tc>
          <w:tcPr>
            <w:tcW w:w="1842" w:type="dxa"/>
            <w:vAlign w:val="center"/>
          </w:tcPr>
          <w:p>
            <w:pPr>
              <w:jc w:val="center"/>
              <w:rPr>
                <w:rFonts w:ascii="宋体"/>
                <w:sz w:val="24"/>
                <w:szCs w:val="24"/>
              </w:rPr>
            </w:pPr>
          </w:p>
        </w:tc>
      </w:tr>
    </w:tbl>
    <w:p>
      <w:pPr>
        <w:spacing w:line="360" w:lineRule="auto"/>
        <w:ind w:left="725" w:hanging="723" w:hangingChars="300"/>
        <w:jc w:val="left"/>
        <w:rPr>
          <w:rFonts w:ascii="宋体"/>
          <w:sz w:val="24"/>
          <w:szCs w:val="24"/>
          <w:lang w:val="zh-CN"/>
        </w:rPr>
      </w:pPr>
      <w:r>
        <w:rPr>
          <w:rFonts w:hint="eastAsia" w:ascii="宋体" w:hAnsi="宋体"/>
          <w:sz w:val="24"/>
          <w:szCs w:val="24"/>
          <w:lang w:val="zh-CN"/>
        </w:rPr>
        <w:t>说明：投标文件正本应附完整的相关证明材料清晰影印件，</w:t>
      </w:r>
      <w:r>
        <w:rPr>
          <w:rFonts w:hint="eastAsia" w:ascii="宋体" w:hAnsi="宋体" w:cs="Corbel"/>
          <w:sz w:val="24"/>
          <w:szCs w:val="21"/>
          <w:lang w:val="zh-CN"/>
        </w:rPr>
        <w:t>未按照要求详细完整填写此表，</w:t>
      </w:r>
      <w:r>
        <w:rPr>
          <w:rFonts w:hint="eastAsia" w:ascii="宋体" w:hAnsi="宋体"/>
          <w:sz w:val="24"/>
          <w:szCs w:val="21"/>
          <w:lang w:val="zh-CN"/>
        </w:rPr>
        <w:t>导致的后果由投标人自行承担。</w:t>
      </w:r>
    </w:p>
    <w:p>
      <w:pPr>
        <w:spacing w:line="360" w:lineRule="auto"/>
        <w:jc w:val="left"/>
        <w:rPr>
          <w:rFonts w:ascii="宋体"/>
          <w:sz w:val="24"/>
          <w:szCs w:val="24"/>
          <w:lang w:val="zh-CN"/>
        </w:rPr>
      </w:pPr>
    </w:p>
    <w:p>
      <w:pPr>
        <w:spacing w:line="360" w:lineRule="auto"/>
        <w:jc w:val="left"/>
        <w:rPr>
          <w:rFonts w:ascii="宋体"/>
          <w:sz w:val="24"/>
          <w:szCs w:val="24"/>
          <w:lang w:val="zh-CN"/>
        </w:rPr>
      </w:pPr>
    </w:p>
    <w:p>
      <w:pPr>
        <w:spacing w:line="360" w:lineRule="auto"/>
        <w:jc w:val="left"/>
        <w:rPr>
          <w:rFonts w:ascii="宋体"/>
          <w:sz w:val="24"/>
          <w:szCs w:val="24"/>
          <w:lang w:val="zh-CN"/>
        </w:rPr>
      </w:pPr>
    </w:p>
    <w:p>
      <w:pPr>
        <w:spacing w:line="360" w:lineRule="auto"/>
        <w:jc w:val="left"/>
        <w:rPr>
          <w:rFonts w:ascii="宋体"/>
          <w:sz w:val="24"/>
          <w:szCs w:val="24"/>
          <w:lang w:val="zh-CN"/>
        </w:rPr>
      </w:pPr>
    </w:p>
    <w:p>
      <w:pPr>
        <w:spacing w:line="360" w:lineRule="auto"/>
        <w:jc w:val="left"/>
        <w:rPr>
          <w:rFonts w:ascii="宋体"/>
          <w:sz w:val="24"/>
          <w:szCs w:val="24"/>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p>
      <w:r>
        <w:br w:type="page"/>
      </w:r>
    </w:p>
    <w:p>
      <w:pPr>
        <w:pStyle w:val="5"/>
        <w:numPr>
          <w:ilvl w:val="0"/>
          <w:numId w:val="63"/>
        </w:numPr>
        <w:spacing w:before="100" w:beforeAutospacing="1" w:afterLines="50" w:line="360" w:lineRule="auto"/>
        <w:ind w:left="1610" w:hanging="1610"/>
        <w:rPr>
          <w:rFonts w:ascii="宋体"/>
        </w:rPr>
      </w:pPr>
      <w:bookmarkStart w:id="197" w:name="_Toc494745331"/>
      <w:bookmarkStart w:id="198" w:name="_Toc494665964"/>
      <w:bookmarkStart w:id="199" w:name="_Toc494665567"/>
      <w:bookmarkStart w:id="200" w:name="_Toc494721114"/>
      <w:bookmarkStart w:id="201" w:name="_Toc494665014"/>
      <w:bookmarkStart w:id="202" w:name="_Toc236473312"/>
      <w:bookmarkStart w:id="203" w:name="_Toc238276256"/>
      <w:bookmarkStart w:id="204" w:name="_Toc494702284"/>
      <w:bookmarkStart w:id="205" w:name="_Toc15144"/>
      <w:r>
        <w:rPr>
          <w:rFonts w:hint="eastAsia" w:ascii="宋体" w:hAnsi="宋体"/>
        </w:rPr>
        <w:t>投标人类似项目业绩表</w:t>
      </w:r>
      <w:bookmarkEnd w:id="197"/>
      <w:bookmarkEnd w:id="198"/>
      <w:bookmarkEnd w:id="199"/>
      <w:bookmarkEnd w:id="200"/>
      <w:bookmarkEnd w:id="201"/>
      <w:bookmarkEnd w:id="202"/>
      <w:bookmarkEnd w:id="203"/>
      <w:bookmarkEnd w:id="204"/>
      <w:bookmarkEnd w:id="205"/>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20"/>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20" w:type="dxa"/>
            <w:vAlign w:val="center"/>
          </w:tcPr>
          <w:p>
            <w:pPr>
              <w:jc w:val="center"/>
              <w:rPr>
                <w:rFonts w:ascii="宋体" w:cs="Courier New"/>
                <w:sz w:val="24"/>
                <w:szCs w:val="24"/>
              </w:rPr>
            </w:pPr>
            <w:r>
              <w:rPr>
                <w:rFonts w:hint="eastAsia" w:ascii="宋体" w:hAnsi="宋体" w:cs="Courier New"/>
                <w:sz w:val="24"/>
                <w:szCs w:val="24"/>
              </w:rPr>
              <w:t>项目单位名称</w:t>
            </w:r>
          </w:p>
        </w:tc>
        <w:tc>
          <w:tcPr>
            <w:tcW w:w="7200" w:type="dxa"/>
          </w:tcPr>
          <w:p>
            <w:pPr>
              <w:rPr>
                <w:rFonts w:asci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cs="Courier New"/>
                <w:sz w:val="24"/>
                <w:szCs w:val="24"/>
              </w:rPr>
            </w:pPr>
            <w:r>
              <w:rPr>
                <w:rFonts w:hint="eastAsia" w:ascii="宋体" w:hAnsi="宋体" w:cs="Courier New"/>
                <w:sz w:val="24"/>
                <w:szCs w:val="24"/>
              </w:rPr>
              <w:t>项目名称</w:t>
            </w:r>
          </w:p>
        </w:tc>
        <w:tc>
          <w:tcPr>
            <w:tcW w:w="7200" w:type="dxa"/>
          </w:tcPr>
          <w:p>
            <w:pPr>
              <w:rPr>
                <w:rFonts w:asci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cs="Courier New"/>
                <w:sz w:val="24"/>
                <w:szCs w:val="24"/>
              </w:rPr>
            </w:pPr>
            <w:r>
              <w:rPr>
                <w:rFonts w:hint="eastAsia" w:ascii="宋体" w:hAnsi="宋体" w:cs="Courier New"/>
                <w:sz w:val="24"/>
                <w:szCs w:val="24"/>
              </w:rPr>
              <w:t>项目单位联系人姓名及联系方式</w:t>
            </w:r>
          </w:p>
        </w:tc>
        <w:tc>
          <w:tcPr>
            <w:tcW w:w="7200" w:type="dxa"/>
          </w:tcPr>
          <w:p>
            <w:pPr>
              <w:rPr>
                <w:rFonts w:asci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220" w:type="dxa"/>
            <w:vAlign w:val="center"/>
          </w:tcPr>
          <w:p>
            <w:pPr>
              <w:jc w:val="center"/>
              <w:rPr>
                <w:rFonts w:ascii="宋体" w:cs="Courier New"/>
                <w:sz w:val="24"/>
                <w:szCs w:val="24"/>
              </w:rPr>
            </w:pPr>
            <w:r>
              <w:rPr>
                <w:rFonts w:hint="eastAsia" w:ascii="宋体" w:hAnsi="宋体" w:cs="Courier New"/>
                <w:sz w:val="24"/>
                <w:szCs w:val="24"/>
              </w:rPr>
              <w:t>项目金额</w:t>
            </w:r>
          </w:p>
        </w:tc>
        <w:tc>
          <w:tcPr>
            <w:tcW w:w="7200" w:type="dxa"/>
          </w:tcPr>
          <w:p>
            <w:pPr>
              <w:rPr>
                <w:rFonts w:asci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220" w:type="dxa"/>
            <w:vAlign w:val="center"/>
          </w:tcPr>
          <w:p>
            <w:pPr>
              <w:jc w:val="center"/>
              <w:rPr>
                <w:rFonts w:ascii="宋体" w:cs="Courier New"/>
                <w:sz w:val="24"/>
                <w:szCs w:val="24"/>
              </w:rPr>
            </w:pPr>
            <w:r>
              <w:rPr>
                <w:rFonts w:hint="eastAsia" w:ascii="宋体" w:hAnsi="宋体" w:cs="Courier New"/>
                <w:sz w:val="24"/>
                <w:szCs w:val="24"/>
              </w:rPr>
              <w:t>项目负责人姓名</w:t>
            </w:r>
          </w:p>
        </w:tc>
        <w:tc>
          <w:tcPr>
            <w:tcW w:w="7200" w:type="dxa"/>
          </w:tcPr>
          <w:p>
            <w:pPr>
              <w:rPr>
                <w:rFonts w:asci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20" w:type="dxa"/>
            <w:vAlign w:val="center"/>
          </w:tcPr>
          <w:p>
            <w:pPr>
              <w:jc w:val="center"/>
              <w:rPr>
                <w:rFonts w:ascii="宋体" w:cs="Courier New"/>
                <w:sz w:val="24"/>
                <w:szCs w:val="24"/>
              </w:rPr>
            </w:pPr>
            <w:r>
              <w:rPr>
                <w:rFonts w:hint="eastAsia" w:ascii="宋体" w:hAnsi="宋体" w:cs="Courier New"/>
                <w:sz w:val="24"/>
                <w:szCs w:val="24"/>
              </w:rPr>
              <w:t>项目时间</w:t>
            </w:r>
          </w:p>
        </w:tc>
        <w:tc>
          <w:tcPr>
            <w:tcW w:w="7200" w:type="dxa"/>
          </w:tcPr>
          <w:p>
            <w:pPr>
              <w:rPr>
                <w:rFonts w:asci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2220" w:type="dxa"/>
            <w:vAlign w:val="center"/>
          </w:tcPr>
          <w:p>
            <w:pPr>
              <w:jc w:val="center"/>
              <w:rPr>
                <w:rFonts w:ascii="宋体" w:cs="Courier New"/>
                <w:sz w:val="24"/>
                <w:szCs w:val="24"/>
              </w:rPr>
            </w:pPr>
            <w:r>
              <w:rPr>
                <w:rFonts w:hint="eastAsia" w:ascii="宋体" w:hAnsi="宋体" w:cs="Courier New"/>
                <w:sz w:val="24"/>
                <w:szCs w:val="24"/>
              </w:rPr>
              <w:t>项目内容</w:t>
            </w:r>
          </w:p>
        </w:tc>
        <w:tc>
          <w:tcPr>
            <w:tcW w:w="7200" w:type="dxa"/>
          </w:tcPr>
          <w:p>
            <w:pPr>
              <w:rPr>
                <w:rFonts w:ascii="宋体" w:cs="Courier New"/>
                <w:sz w:val="24"/>
                <w:szCs w:val="24"/>
              </w:rPr>
            </w:pPr>
          </w:p>
        </w:tc>
      </w:tr>
    </w:tbl>
    <w:p>
      <w:pPr>
        <w:spacing w:line="360" w:lineRule="auto"/>
        <w:ind w:left="1099" w:hanging="1096" w:hangingChars="455"/>
        <w:jc w:val="left"/>
        <w:rPr>
          <w:rFonts w:ascii="宋体"/>
          <w:sz w:val="24"/>
          <w:szCs w:val="24"/>
        </w:rPr>
      </w:pPr>
      <w:r>
        <w:rPr>
          <w:rFonts w:hint="eastAsia" w:ascii="宋体" w:hAnsi="宋体"/>
          <w:sz w:val="24"/>
          <w:szCs w:val="24"/>
        </w:rPr>
        <w:t>说明：</w:t>
      </w:r>
      <w:r>
        <w:rPr>
          <w:rFonts w:ascii="宋体" w:hAnsi="宋体"/>
          <w:sz w:val="24"/>
          <w:szCs w:val="24"/>
        </w:rPr>
        <w:t>1</w:t>
      </w:r>
      <w:r>
        <w:rPr>
          <w:rFonts w:hint="eastAsia" w:ascii="宋体" w:hAnsi="宋体"/>
          <w:sz w:val="24"/>
          <w:szCs w:val="24"/>
        </w:rPr>
        <w:t>．每个合同应单独附表，并附上相关证明材料，</w:t>
      </w:r>
      <w:r>
        <w:rPr>
          <w:rFonts w:hint="eastAsia" w:ascii="宋体" w:hAnsi="宋体" w:cs="Corbel"/>
          <w:sz w:val="24"/>
          <w:szCs w:val="24"/>
        </w:rPr>
        <w:t>未按照要求详细完整填写此表，</w:t>
      </w:r>
      <w:r>
        <w:rPr>
          <w:rFonts w:hint="eastAsia" w:ascii="宋体" w:hAnsi="宋体"/>
          <w:sz w:val="24"/>
          <w:szCs w:val="24"/>
        </w:rPr>
        <w:t>导致的后果由投标人自行承担。</w:t>
      </w:r>
    </w:p>
    <w:p>
      <w:pPr>
        <w:spacing w:line="360" w:lineRule="auto"/>
        <w:ind w:left="1066" w:leftChars="339" w:hanging="351" w:hangingChars="146"/>
        <w:jc w:val="left"/>
        <w:rPr>
          <w:rFonts w:ascii="宋体"/>
          <w:sz w:val="24"/>
          <w:szCs w:val="24"/>
        </w:rPr>
      </w:pPr>
      <w:r>
        <w:rPr>
          <w:rFonts w:ascii="宋体" w:hAnsi="宋体"/>
          <w:sz w:val="24"/>
          <w:szCs w:val="24"/>
        </w:rPr>
        <w:t>2</w:t>
      </w:r>
      <w:r>
        <w:rPr>
          <w:rFonts w:hint="eastAsia" w:ascii="宋体" w:hAnsi="宋体"/>
          <w:sz w:val="24"/>
          <w:szCs w:val="24"/>
        </w:rPr>
        <w:t>．项目内容请详细说明所承担的具体工作内容等。</w:t>
      </w:r>
    </w:p>
    <w:p>
      <w:pPr>
        <w:spacing w:line="360" w:lineRule="auto"/>
        <w:ind w:firstLine="723" w:firstLineChars="300"/>
        <w:rPr>
          <w:rFonts w:ascii="宋体"/>
          <w:sz w:val="24"/>
          <w:szCs w:val="24"/>
        </w:rPr>
      </w:pPr>
    </w:p>
    <w:p>
      <w:pPr>
        <w:spacing w:line="360" w:lineRule="auto"/>
        <w:ind w:firstLine="723" w:firstLineChars="300"/>
        <w:rPr>
          <w:rFonts w:ascii="宋体"/>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b/>
          <w:bCs/>
          <w:sz w:val="24"/>
          <w:szCs w:val="21"/>
          <w:lang w:val="zh-CN"/>
        </w:rPr>
        <w:t>投标</w:t>
      </w:r>
      <w:r>
        <w:rPr>
          <w:rFonts w:hint="eastAsia" w:hAnsi="宋体"/>
          <w:b/>
          <w:bCs/>
          <w:sz w:val="24"/>
        </w:rPr>
        <w:t>时间：</w:t>
      </w:r>
    </w:p>
    <w:p>
      <w:r>
        <w:br w:type="page"/>
      </w:r>
    </w:p>
    <w:p>
      <w:pPr>
        <w:pStyle w:val="5"/>
        <w:numPr>
          <w:ilvl w:val="0"/>
          <w:numId w:val="63"/>
        </w:numPr>
        <w:spacing w:before="100" w:beforeAutospacing="1" w:afterLines="50" w:line="360" w:lineRule="auto"/>
        <w:ind w:left="1610" w:hanging="1610"/>
        <w:rPr>
          <w:rFonts w:ascii="宋体"/>
        </w:rPr>
      </w:pPr>
      <w:bookmarkStart w:id="206" w:name="_Toc494665568"/>
      <w:bookmarkStart w:id="207" w:name="_Toc494745332"/>
      <w:bookmarkStart w:id="208" w:name="_Toc494721115"/>
      <w:bookmarkStart w:id="209" w:name="_Toc494665965"/>
      <w:bookmarkStart w:id="210" w:name="_Toc494665015"/>
      <w:bookmarkStart w:id="211" w:name="_Toc494702285"/>
      <w:bookmarkStart w:id="212" w:name="_Toc31411"/>
      <w:r>
        <w:rPr>
          <w:rFonts w:hint="eastAsia" w:ascii="宋体" w:hAnsi="宋体"/>
        </w:rPr>
        <w:t>符合性审查对照表</w:t>
      </w:r>
      <w:bookmarkEnd w:id="206"/>
      <w:bookmarkEnd w:id="207"/>
      <w:bookmarkEnd w:id="208"/>
      <w:bookmarkEnd w:id="209"/>
      <w:bookmarkEnd w:id="210"/>
      <w:bookmarkEnd w:id="211"/>
      <w:bookmarkEnd w:id="212"/>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20"/>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53" w:type="dxa"/>
            <w:shd w:val="clear" w:color="auto" w:fill="F2F2F2"/>
            <w:vAlign w:val="center"/>
          </w:tcPr>
          <w:p>
            <w:pPr>
              <w:jc w:val="center"/>
              <w:rPr>
                <w:rFonts w:ascii="宋体" w:cs="仿宋_GB2312"/>
                <w:sz w:val="24"/>
                <w:szCs w:val="24"/>
              </w:rPr>
            </w:pPr>
            <w:r>
              <w:rPr>
                <w:rFonts w:hint="eastAsia" w:ascii="宋体" w:hAnsi="宋体" w:cs="仿宋_GB2312"/>
                <w:sz w:val="24"/>
                <w:szCs w:val="24"/>
              </w:rPr>
              <w:t>序号</w:t>
            </w:r>
          </w:p>
        </w:tc>
        <w:tc>
          <w:tcPr>
            <w:tcW w:w="3032" w:type="dxa"/>
            <w:shd w:val="clear" w:color="auto" w:fill="F2F2F2"/>
            <w:vAlign w:val="center"/>
          </w:tcPr>
          <w:p>
            <w:pPr>
              <w:jc w:val="center"/>
              <w:rPr>
                <w:rFonts w:ascii="宋体" w:cs="仿宋_GB2312"/>
                <w:sz w:val="24"/>
                <w:szCs w:val="24"/>
              </w:rPr>
            </w:pPr>
            <w:r>
              <w:rPr>
                <w:rFonts w:hint="eastAsia" w:ascii="宋体" w:hAnsi="宋体" w:cs="仿宋_GB2312"/>
                <w:sz w:val="24"/>
                <w:szCs w:val="24"/>
              </w:rPr>
              <w:t>招标文件</w:t>
            </w:r>
            <w:r>
              <w:rPr>
                <w:rFonts w:hint="eastAsia" w:ascii="宋体" w:hAnsi="宋体" w:cs="Corbel"/>
                <w:sz w:val="24"/>
                <w:szCs w:val="24"/>
              </w:rPr>
              <w:t>符合性审查条款</w:t>
            </w:r>
          </w:p>
        </w:tc>
        <w:tc>
          <w:tcPr>
            <w:tcW w:w="2754" w:type="dxa"/>
            <w:shd w:val="clear" w:color="auto" w:fill="F2F2F2"/>
            <w:vAlign w:val="center"/>
          </w:tcPr>
          <w:p>
            <w:pPr>
              <w:jc w:val="center"/>
              <w:rPr>
                <w:rFonts w:ascii="宋体" w:cs="仿宋_GB2312"/>
                <w:sz w:val="24"/>
                <w:szCs w:val="24"/>
              </w:rPr>
            </w:pPr>
            <w:r>
              <w:rPr>
                <w:rFonts w:hint="eastAsia" w:ascii="宋体" w:hAnsi="宋体" w:cs="仿宋_GB2312"/>
                <w:sz w:val="24"/>
                <w:szCs w:val="24"/>
              </w:rPr>
              <w:t>投标响应内容对应简述</w:t>
            </w:r>
          </w:p>
        </w:tc>
        <w:tc>
          <w:tcPr>
            <w:tcW w:w="1363" w:type="dxa"/>
            <w:shd w:val="clear" w:color="auto" w:fill="F2F2F2"/>
            <w:vAlign w:val="center"/>
          </w:tcPr>
          <w:p>
            <w:pPr>
              <w:jc w:val="center"/>
              <w:rPr>
                <w:rFonts w:ascii="宋体" w:cs="仿宋_GB2312"/>
                <w:sz w:val="24"/>
                <w:szCs w:val="24"/>
              </w:rPr>
            </w:pPr>
            <w:r>
              <w:rPr>
                <w:rFonts w:hint="eastAsia" w:ascii="宋体" w:hAnsi="宋体" w:cs="仿宋_GB2312"/>
                <w:sz w:val="24"/>
                <w:szCs w:val="24"/>
              </w:rPr>
              <w:t>偏离说明</w:t>
            </w:r>
          </w:p>
        </w:tc>
        <w:tc>
          <w:tcPr>
            <w:tcW w:w="1602" w:type="dxa"/>
            <w:shd w:val="clear" w:color="auto" w:fill="F2F2F2"/>
          </w:tcPr>
          <w:p>
            <w:pPr>
              <w:jc w:val="center"/>
              <w:rPr>
                <w:rFonts w:asci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sz w:val="24"/>
                <w:szCs w:val="24"/>
              </w:rPr>
            </w:pPr>
            <w:r>
              <w:rPr>
                <w:rFonts w:ascii="宋体" w:hAnsi="宋体" w:cs="仿宋_GB2312"/>
                <w:sz w:val="24"/>
                <w:szCs w:val="24"/>
              </w:rPr>
              <w:t>1</w:t>
            </w:r>
          </w:p>
        </w:tc>
        <w:tc>
          <w:tcPr>
            <w:tcW w:w="3032" w:type="dxa"/>
            <w:vAlign w:val="center"/>
          </w:tcPr>
          <w:p>
            <w:pPr>
              <w:jc w:val="center"/>
              <w:rPr>
                <w:rFonts w:ascii="宋体" w:cs="仿宋_GB2312"/>
                <w:sz w:val="24"/>
                <w:szCs w:val="24"/>
              </w:rPr>
            </w:pPr>
          </w:p>
        </w:tc>
        <w:tc>
          <w:tcPr>
            <w:tcW w:w="2754" w:type="dxa"/>
            <w:vAlign w:val="center"/>
          </w:tcPr>
          <w:p>
            <w:pPr>
              <w:jc w:val="center"/>
              <w:rPr>
                <w:rFonts w:ascii="宋体" w:cs="仿宋_GB2312"/>
                <w:sz w:val="24"/>
                <w:szCs w:val="24"/>
              </w:rPr>
            </w:pPr>
          </w:p>
        </w:tc>
        <w:tc>
          <w:tcPr>
            <w:tcW w:w="1363" w:type="dxa"/>
            <w:vAlign w:val="center"/>
          </w:tcPr>
          <w:p>
            <w:pPr>
              <w:jc w:val="center"/>
              <w:rPr>
                <w:rFonts w:ascii="宋体" w:cs="仿宋_GB2312"/>
                <w:sz w:val="24"/>
                <w:szCs w:val="24"/>
              </w:rPr>
            </w:pPr>
          </w:p>
        </w:tc>
        <w:tc>
          <w:tcPr>
            <w:tcW w:w="1602"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sz w:val="24"/>
                <w:szCs w:val="24"/>
              </w:rPr>
            </w:pPr>
            <w:r>
              <w:rPr>
                <w:rFonts w:ascii="宋体" w:hAnsi="宋体" w:cs="仿宋_GB2312"/>
                <w:sz w:val="24"/>
                <w:szCs w:val="24"/>
              </w:rPr>
              <w:t>2</w:t>
            </w:r>
          </w:p>
        </w:tc>
        <w:tc>
          <w:tcPr>
            <w:tcW w:w="3032" w:type="dxa"/>
            <w:vAlign w:val="center"/>
          </w:tcPr>
          <w:p>
            <w:pPr>
              <w:jc w:val="center"/>
              <w:rPr>
                <w:rFonts w:ascii="宋体" w:cs="仿宋_GB2312"/>
                <w:sz w:val="24"/>
                <w:szCs w:val="24"/>
              </w:rPr>
            </w:pPr>
          </w:p>
        </w:tc>
        <w:tc>
          <w:tcPr>
            <w:tcW w:w="2754" w:type="dxa"/>
            <w:vAlign w:val="center"/>
          </w:tcPr>
          <w:p>
            <w:pPr>
              <w:jc w:val="center"/>
              <w:rPr>
                <w:rFonts w:ascii="宋体" w:cs="仿宋_GB2312"/>
                <w:sz w:val="24"/>
                <w:szCs w:val="24"/>
              </w:rPr>
            </w:pPr>
          </w:p>
        </w:tc>
        <w:tc>
          <w:tcPr>
            <w:tcW w:w="1363" w:type="dxa"/>
            <w:vAlign w:val="center"/>
          </w:tcPr>
          <w:p>
            <w:pPr>
              <w:jc w:val="center"/>
              <w:rPr>
                <w:rFonts w:ascii="宋体" w:cs="仿宋_GB2312"/>
                <w:sz w:val="24"/>
                <w:szCs w:val="24"/>
              </w:rPr>
            </w:pPr>
          </w:p>
        </w:tc>
        <w:tc>
          <w:tcPr>
            <w:tcW w:w="1602"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sz w:val="24"/>
                <w:szCs w:val="24"/>
              </w:rPr>
            </w:pPr>
            <w:r>
              <w:rPr>
                <w:rFonts w:ascii="宋体" w:hAnsi="宋体" w:cs="仿宋_GB2312"/>
                <w:sz w:val="24"/>
                <w:szCs w:val="24"/>
              </w:rPr>
              <w:t>3</w:t>
            </w:r>
          </w:p>
        </w:tc>
        <w:tc>
          <w:tcPr>
            <w:tcW w:w="3032" w:type="dxa"/>
            <w:vAlign w:val="center"/>
          </w:tcPr>
          <w:p>
            <w:pPr>
              <w:jc w:val="center"/>
              <w:rPr>
                <w:rFonts w:ascii="宋体" w:cs="仿宋_GB2312"/>
                <w:sz w:val="24"/>
                <w:szCs w:val="24"/>
              </w:rPr>
            </w:pPr>
          </w:p>
        </w:tc>
        <w:tc>
          <w:tcPr>
            <w:tcW w:w="2754" w:type="dxa"/>
            <w:vAlign w:val="center"/>
          </w:tcPr>
          <w:p>
            <w:pPr>
              <w:jc w:val="center"/>
              <w:rPr>
                <w:rFonts w:ascii="宋体" w:cs="仿宋_GB2312"/>
                <w:sz w:val="24"/>
                <w:szCs w:val="24"/>
              </w:rPr>
            </w:pPr>
          </w:p>
        </w:tc>
        <w:tc>
          <w:tcPr>
            <w:tcW w:w="1363" w:type="dxa"/>
            <w:vAlign w:val="center"/>
          </w:tcPr>
          <w:p>
            <w:pPr>
              <w:jc w:val="center"/>
              <w:rPr>
                <w:rFonts w:ascii="宋体" w:cs="仿宋_GB2312"/>
                <w:sz w:val="24"/>
                <w:szCs w:val="24"/>
              </w:rPr>
            </w:pPr>
          </w:p>
        </w:tc>
        <w:tc>
          <w:tcPr>
            <w:tcW w:w="1602"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sz w:val="24"/>
                <w:szCs w:val="24"/>
              </w:rPr>
            </w:pPr>
            <w:r>
              <w:rPr>
                <w:rFonts w:ascii="宋体" w:hAnsi="宋体" w:cs="仿宋_GB2312"/>
                <w:sz w:val="24"/>
                <w:szCs w:val="24"/>
              </w:rPr>
              <w:t>4</w:t>
            </w:r>
          </w:p>
        </w:tc>
        <w:tc>
          <w:tcPr>
            <w:tcW w:w="3032" w:type="dxa"/>
            <w:vAlign w:val="center"/>
          </w:tcPr>
          <w:p>
            <w:pPr>
              <w:jc w:val="center"/>
              <w:rPr>
                <w:rFonts w:ascii="宋体" w:cs="仿宋_GB2312"/>
                <w:sz w:val="24"/>
                <w:szCs w:val="24"/>
              </w:rPr>
            </w:pPr>
          </w:p>
        </w:tc>
        <w:tc>
          <w:tcPr>
            <w:tcW w:w="2754" w:type="dxa"/>
            <w:vAlign w:val="center"/>
          </w:tcPr>
          <w:p>
            <w:pPr>
              <w:jc w:val="center"/>
              <w:rPr>
                <w:rFonts w:ascii="宋体" w:cs="仿宋_GB2312"/>
                <w:sz w:val="24"/>
                <w:szCs w:val="24"/>
              </w:rPr>
            </w:pPr>
          </w:p>
        </w:tc>
        <w:tc>
          <w:tcPr>
            <w:tcW w:w="1363" w:type="dxa"/>
            <w:vAlign w:val="center"/>
          </w:tcPr>
          <w:p>
            <w:pPr>
              <w:jc w:val="center"/>
              <w:rPr>
                <w:rFonts w:ascii="宋体" w:cs="仿宋_GB2312"/>
                <w:sz w:val="24"/>
                <w:szCs w:val="24"/>
              </w:rPr>
            </w:pPr>
          </w:p>
        </w:tc>
        <w:tc>
          <w:tcPr>
            <w:tcW w:w="1602"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sz w:val="24"/>
                <w:szCs w:val="24"/>
              </w:rPr>
            </w:pPr>
            <w:r>
              <w:rPr>
                <w:rFonts w:ascii="宋体" w:hAnsi="宋体" w:cs="仿宋_GB2312"/>
                <w:sz w:val="24"/>
                <w:szCs w:val="24"/>
              </w:rPr>
              <w:t>5</w:t>
            </w:r>
          </w:p>
        </w:tc>
        <w:tc>
          <w:tcPr>
            <w:tcW w:w="3032" w:type="dxa"/>
            <w:vAlign w:val="center"/>
          </w:tcPr>
          <w:p>
            <w:pPr>
              <w:jc w:val="center"/>
              <w:rPr>
                <w:rFonts w:ascii="宋体" w:cs="仿宋_GB2312"/>
                <w:sz w:val="24"/>
                <w:szCs w:val="24"/>
              </w:rPr>
            </w:pPr>
          </w:p>
        </w:tc>
        <w:tc>
          <w:tcPr>
            <w:tcW w:w="2754" w:type="dxa"/>
            <w:vAlign w:val="center"/>
          </w:tcPr>
          <w:p>
            <w:pPr>
              <w:jc w:val="center"/>
              <w:rPr>
                <w:rFonts w:ascii="宋体" w:cs="仿宋_GB2312"/>
                <w:sz w:val="24"/>
                <w:szCs w:val="24"/>
              </w:rPr>
            </w:pPr>
          </w:p>
        </w:tc>
        <w:tc>
          <w:tcPr>
            <w:tcW w:w="1363" w:type="dxa"/>
            <w:vAlign w:val="center"/>
          </w:tcPr>
          <w:p>
            <w:pPr>
              <w:jc w:val="center"/>
              <w:rPr>
                <w:rFonts w:ascii="宋体" w:cs="仿宋_GB2312"/>
                <w:sz w:val="24"/>
                <w:szCs w:val="24"/>
              </w:rPr>
            </w:pPr>
          </w:p>
        </w:tc>
        <w:tc>
          <w:tcPr>
            <w:tcW w:w="1602"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sz w:val="24"/>
                <w:szCs w:val="24"/>
              </w:rPr>
            </w:pPr>
            <w:r>
              <w:rPr>
                <w:rFonts w:ascii="宋体" w:hAnsi="宋体" w:cs="仿宋_GB2312"/>
                <w:sz w:val="24"/>
                <w:szCs w:val="24"/>
              </w:rPr>
              <w:t>6</w:t>
            </w:r>
          </w:p>
        </w:tc>
        <w:tc>
          <w:tcPr>
            <w:tcW w:w="3032" w:type="dxa"/>
            <w:vAlign w:val="center"/>
          </w:tcPr>
          <w:p>
            <w:pPr>
              <w:jc w:val="center"/>
              <w:rPr>
                <w:rFonts w:ascii="宋体" w:cs="仿宋_GB2312"/>
                <w:sz w:val="24"/>
                <w:szCs w:val="24"/>
              </w:rPr>
            </w:pPr>
          </w:p>
        </w:tc>
        <w:tc>
          <w:tcPr>
            <w:tcW w:w="2754" w:type="dxa"/>
            <w:vAlign w:val="center"/>
          </w:tcPr>
          <w:p>
            <w:pPr>
              <w:jc w:val="center"/>
              <w:rPr>
                <w:rFonts w:ascii="宋体" w:cs="仿宋_GB2312"/>
                <w:sz w:val="24"/>
                <w:szCs w:val="24"/>
              </w:rPr>
            </w:pPr>
          </w:p>
        </w:tc>
        <w:tc>
          <w:tcPr>
            <w:tcW w:w="1363" w:type="dxa"/>
            <w:vAlign w:val="center"/>
          </w:tcPr>
          <w:p>
            <w:pPr>
              <w:jc w:val="center"/>
              <w:rPr>
                <w:rFonts w:ascii="宋体" w:cs="仿宋_GB2312"/>
                <w:sz w:val="24"/>
                <w:szCs w:val="24"/>
              </w:rPr>
            </w:pPr>
          </w:p>
        </w:tc>
        <w:tc>
          <w:tcPr>
            <w:tcW w:w="1602"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sz w:val="24"/>
                <w:szCs w:val="24"/>
              </w:rPr>
            </w:pPr>
            <w:r>
              <w:rPr>
                <w:rFonts w:hint="eastAsia" w:ascii="宋体" w:hAnsi="宋体" w:cs="仿宋_GB2312"/>
                <w:sz w:val="24"/>
                <w:szCs w:val="24"/>
              </w:rPr>
              <w:t>…</w:t>
            </w:r>
          </w:p>
        </w:tc>
        <w:tc>
          <w:tcPr>
            <w:tcW w:w="3032" w:type="dxa"/>
            <w:vAlign w:val="center"/>
          </w:tcPr>
          <w:p>
            <w:pPr>
              <w:jc w:val="center"/>
              <w:rPr>
                <w:rFonts w:ascii="宋体" w:cs="仿宋_GB2312"/>
                <w:sz w:val="24"/>
                <w:szCs w:val="24"/>
              </w:rPr>
            </w:pPr>
          </w:p>
        </w:tc>
        <w:tc>
          <w:tcPr>
            <w:tcW w:w="2754" w:type="dxa"/>
            <w:vAlign w:val="center"/>
          </w:tcPr>
          <w:p>
            <w:pPr>
              <w:jc w:val="center"/>
              <w:rPr>
                <w:rFonts w:ascii="宋体" w:cs="仿宋_GB2312"/>
                <w:sz w:val="24"/>
                <w:szCs w:val="24"/>
              </w:rPr>
            </w:pPr>
          </w:p>
        </w:tc>
        <w:tc>
          <w:tcPr>
            <w:tcW w:w="1363" w:type="dxa"/>
            <w:vAlign w:val="center"/>
          </w:tcPr>
          <w:p>
            <w:pPr>
              <w:jc w:val="center"/>
              <w:rPr>
                <w:rFonts w:ascii="宋体" w:cs="仿宋_GB2312"/>
                <w:sz w:val="24"/>
                <w:szCs w:val="24"/>
              </w:rPr>
            </w:pPr>
          </w:p>
        </w:tc>
        <w:tc>
          <w:tcPr>
            <w:tcW w:w="1602" w:type="dxa"/>
            <w:vAlign w:val="center"/>
          </w:tcPr>
          <w:p>
            <w:pPr>
              <w:jc w:val="center"/>
              <w:rPr>
                <w:rFonts w:ascii="宋体" w:cs="仿宋_GB2312"/>
                <w:sz w:val="24"/>
                <w:szCs w:val="24"/>
              </w:rPr>
            </w:pPr>
          </w:p>
        </w:tc>
      </w:tr>
    </w:tbl>
    <w:p>
      <w:pPr>
        <w:spacing w:line="360" w:lineRule="auto"/>
        <w:ind w:left="1099" w:hanging="1096" w:hangingChars="455"/>
        <w:jc w:val="left"/>
        <w:rPr>
          <w:rFonts w:ascii="宋体"/>
          <w:b/>
          <w:sz w:val="24"/>
          <w:szCs w:val="24"/>
        </w:rPr>
      </w:pPr>
      <w:r>
        <w:rPr>
          <w:rFonts w:hint="eastAsia" w:ascii="宋体" w:hAnsi="宋体"/>
          <w:sz w:val="24"/>
          <w:szCs w:val="24"/>
        </w:rPr>
        <w:t>说明</w:t>
      </w:r>
      <w:r>
        <w:rPr>
          <w:rFonts w:hint="eastAsia" w:ascii="宋体" w:hAnsi="宋体" w:cs="Corbel"/>
          <w:sz w:val="24"/>
          <w:szCs w:val="24"/>
        </w:rPr>
        <w:t>：</w:t>
      </w:r>
      <w:r>
        <w:rPr>
          <w:rFonts w:ascii="宋体" w:hAnsi="宋体" w:cs="Corbel"/>
          <w:sz w:val="24"/>
          <w:szCs w:val="24"/>
        </w:rPr>
        <w:t>1</w:t>
      </w:r>
      <w:r>
        <w:rPr>
          <w:rFonts w:hint="eastAsia" w:ascii="宋体" w:hAnsi="宋体"/>
          <w:sz w:val="24"/>
          <w:szCs w:val="24"/>
        </w:rPr>
        <w:t>．</w:t>
      </w:r>
      <w:r>
        <w:rPr>
          <w:rFonts w:hint="eastAsia" w:ascii="宋体" w:hAnsi="宋体" w:cs="Corbel"/>
          <w:sz w:val="24"/>
          <w:szCs w:val="24"/>
        </w:rPr>
        <w:t>投标人应按招标文件第五章“评标方法、程序及标准”中“符合性审查”的条款逐项说明是否满足要求，如有偏离</w:t>
      </w:r>
      <w:r>
        <w:rPr>
          <w:rFonts w:ascii="宋体" w:cs="Corbel"/>
          <w:sz w:val="24"/>
          <w:szCs w:val="24"/>
        </w:rPr>
        <w:t>,</w:t>
      </w:r>
      <w:r>
        <w:rPr>
          <w:rFonts w:hint="eastAsia" w:ascii="宋体" w:hAnsi="宋体" w:cs="Corbel"/>
          <w:sz w:val="24"/>
          <w:szCs w:val="24"/>
        </w:rPr>
        <w:t>投标人应详细说明。未按照要求详细完整填写此表或仅注明“符合”、“满足”的，</w:t>
      </w:r>
      <w:r>
        <w:rPr>
          <w:rFonts w:hint="eastAsia" w:ascii="宋体" w:hAnsi="宋体"/>
          <w:sz w:val="24"/>
          <w:szCs w:val="24"/>
        </w:rPr>
        <w:t>导致的后果由投标人自行承担。</w:t>
      </w:r>
    </w:p>
    <w:p>
      <w:pPr>
        <w:spacing w:line="360" w:lineRule="auto"/>
        <w:ind w:left="1066" w:leftChars="339" w:hanging="351" w:hangingChars="146"/>
        <w:jc w:val="left"/>
        <w:rPr>
          <w:rFonts w:ascii="宋体"/>
          <w:b/>
          <w:sz w:val="24"/>
          <w:szCs w:val="24"/>
        </w:rPr>
      </w:pPr>
      <w:r>
        <w:rPr>
          <w:rFonts w:ascii="宋体" w:hAnsi="宋体" w:cs="Corbel"/>
          <w:sz w:val="24"/>
          <w:szCs w:val="24"/>
        </w:rPr>
        <w:t>2</w:t>
      </w:r>
      <w:r>
        <w:rPr>
          <w:rFonts w:hint="eastAsia" w:ascii="宋体" w:hAnsi="宋体" w:cs="Corbel"/>
          <w:sz w:val="24"/>
          <w:szCs w:val="24"/>
        </w:rPr>
        <w:t>．</w:t>
      </w:r>
      <w:r>
        <w:rPr>
          <w:rFonts w:hint="eastAsia" w:ascii="宋体" w:hAnsi="宋体"/>
          <w:sz w:val="24"/>
          <w:szCs w:val="24"/>
        </w:rPr>
        <w:t>投标人</w:t>
      </w:r>
      <w:r>
        <w:rPr>
          <w:rFonts w:hint="eastAsia" w:ascii="宋体" w:hAnsi="宋体" w:cs="Corbel"/>
          <w:sz w:val="24"/>
          <w:szCs w:val="24"/>
        </w:rPr>
        <w:t>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826" w:firstLineChars="1588"/>
        <w:rPr>
          <w:rFonts w:ascii="宋体"/>
          <w:b/>
          <w:bCs/>
          <w:sz w:val="24"/>
          <w:szCs w:val="21"/>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b/>
          <w:bCs/>
          <w:sz w:val="24"/>
          <w:szCs w:val="21"/>
          <w:lang w:val="zh-CN"/>
        </w:rPr>
        <w:t>投标</w:t>
      </w:r>
      <w:r>
        <w:rPr>
          <w:rFonts w:hint="eastAsia" w:hAnsi="宋体"/>
          <w:b/>
          <w:bCs/>
          <w:sz w:val="24"/>
        </w:rPr>
        <w:t>时间：</w:t>
      </w:r>
    </w:p>
    <w:p>
      <w:r>
        <w:br w:type="page"/>
      </w:r>
    </w:p>
    <w:p>
      <w:pPr>
        <w:pStyle w:val="5"/>
        <w:numPr>
          <w:ilvl w:val="0"/>
          <w:numId w:val="63"/>
        </w:numPr>
        <w:spacing w:before="100" w:beforeAutospacing="1" w:afterLines="50" w:line="360" w:lineRule="auto"/>
        <w:ind w:left="1610" w:hanging="1610"/>
        <w:rPr>
          <w:rFonts w:ascii="宋体"/>
        </w:rPr>
      </w:pPr>
      <w:bookmarkStart w:id="213" w:name="_Toc494665966"/>
      <w:bookmarkStart w:id="214" w:name="_Toc494745333"/>
      <w:bookmarkStart w:id="215" w:name="_Toc494702286"/>
      <w:bookmarkStart w:id="216" w:name="_Toc494665016"/>
      <w:bookmarkStart w:id="217" w:name="_Toc494721116"/>
      <w:bookmarkStart w:id="218" w:name="_Toc494665569"/>
      <w:bookmarkStart w:id="219" w:name="_Toc2315"/>
      <w:r>
        <w:rPr>
          <w:rFonts w:hint="eastAsia" w:ascii="宋体" w:hAnsi="宋体"/>
        </w:rPr>
        <w:t>商务要求响应、偏离说明表</w:t>
      </w:r>
      <w:bookmarkEnd w:id="213"/>
      <w:bookmarkEnd w:id="214"/>
      <w:bookmarkEnd w:id="215"/>
      <w:bookmarkEnd w:id="216"/>
      <w:bookmarkEnd w:id="217"/>
      <w:bookmarkEnd w:id="218"/>
      <w:bookmarkEnd w:id="219"/>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仿宋_GB2312"/>
                <w:sz w:val="24"/>
                <w:szCs w:val="24"/>
              </w:rPr>
            </w:pPr>
            <w:r>
              <w:rPr>
                <w:rFonts w:hint="eastAsia" w:ascii="宋体" w:hAnsi="宋体" w:cs="仿宋_GB2312"/>
                <w:sz w:val="24"/>
                <w:szCs w:val="24"/>
              </w:rPr>
              <w:t>序号</w:t>
            </w:r>
          </w:p>
        </w:tc>
        <w:tc>
          <w:tcPr>
            <w:tcW w:w="2767" w:type="dxa"/>
            <w:shd w:val="clear" w:color="auto" w:fill="F2F2F2"/>
            <w:vAlign w:val="center"/>
          </w:tcPr>
          <w:p>
            <w:pPr>
              <w:jc w:val="center"/>
              <w:rPr>
                <w:rFonts w:ascii="宋体" w:cs="仿宋_GB2312"/>
                <w:sz w:val="24"/>
                <w:szCs w:val="24"/>
              </w:rPr>
            </w:pPr>
            <w:r>
              <w:rPr>
                <w:rFonts w:hint="eastAsia" w:ascii="宋体" w:hAnsi="宋体" w:cs="仿宋_GB2312"/>
                <w:sz w:val="24"/>
                <w:szCs w:val="24"/>
              </w:rPr>
              <w:t>招标文件商务要求条款</w:t>
            </w:r>
          </w:p>
        </w:tc>
        <w:tc>
          <w:tcPr>
            <w:tcW w:w="2767" w:type="dxa"/>
            <w:shd w:val="clear" w:color="auto" w:fill="F2F2F2"/>
            <w:vAlign w:val="center"/>
          </w:tcPr>
          <w:p>
            <w:pPr>
              <w:jc w:val="center"/>
              <w:rPr>
                <w:rFonts w:ascii="宋体" w:cs="仿宋_GB2312"/>
                <w:sz w:val="24"/>
                <w:szCs w:val="24"/>
              </w:rPr>
            </w:pPr>
            <w:r>
              <w:rPr>
                <w:rFonts w:hint="eastAsia" w:ascii="宋体" w:hAnsi="宋体" w:cs="仿宋_GB2312"/>
                <w:sz w:val="24"/>
                <w:szCs w:val="24"/>
              </w:rPr>
              <w:t>投标响应内容对应简述</w:t>
            </w:r>
          </w:p>
        </w:tc>
        <w:tc>
          <w:tcPr>
            <w:tcW w:w="1619" w:type="dxa"/>
            <w:shd w:val="clear" w:color="auto" w:fill="F2F2F2"/>
            <w:vAlign w:val="center"/>
          </w:tcPr>
          <w:p>
            <w:pPr>
              <w:jc w:val="center"/>
              <w:rPr>
                <w:rFonts w:ascii="宋体" w:cs="仿宋_GB2312"/>
                <w:sz w:val="24"/>
                <w:szCs w:val="24"/>
              </w:rPr>
            </w:pPr>
            <w:r>
              <w:rPr>
                <w:rFonts w:hint="eastAsia" w:ascii="宋体" w:hAnsi="宋体" w:cs="仿宋_GB2312"/>
                <w:sz w:val="24"/>
                <w:szCs w:val="24"/>
              </w:rPr>
              <w:t>偏离说明</w:t>
            </w:r>
          </w:p>
        </w:tc>
        <w:tc>
          <w:tcPr>
            <w:tcW w:w="1619" w:type="dxa"/>
            <w:shd w:val="clear" w:color="auto" w:fill="F2F2F2"/>
          </w:tcPr>
          <w:p>
            <w:pPr>
              <w:jc w:val="center"/>
              <w:rPr>
                <w:rFonts w:asci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1</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2</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3</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4</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5</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6</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hint="eastAsia" w:ascii="宋体" w:hAnsi="宋体" w:cs="仿宋_GB2312"/>
                <w:sz w:val="24"/>
                <w:szCs w:val="24"/>
              </w:rPr>
              <w:t>…</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bl>
    <w:p>
      <w:pPr>
        <w:spacing w:line="360" w:lineRule="auto"/>
        <w:ind w:left="1099" w:hanging="1096" w:hangingChars="455"/>
        <w:jc w:val="left"/>
        <w:rPr>
          <w:rFonts w:ascii="宋体"/>
          <w:sz w:val="24"/>
          <w:szCs w:val="24"/>
        </w:rPr>
      </w:pPr>
      <w:r>
        <w:rPr>
          <w:rFonts w:hint="eastAsia" w:ascii="宋体" w:hAnsi="宋体"/>
          <w:sz w:val="24"/>
          <w:szCs w:val="24"/>
        </w:rPr>
        <w:t>说明</w:t>
      </w:r>
      <w:r>
        <w:rPr>
          <w:rFonts w:hint="eastAsia" w:ascii="宋体" w:hAnsi="宋体" w:cs="Corbel"/>
          <w:sz w:val="24"/>
          <w:szCs w:val="24"/>
        </w:rPr>
        <w:t>：</w:t>
      </w:r>
      <w:r>
        <w:rPr>
          <w:rFonts w:ascii="宋体" w:hAnsi="宋体" w:cs="Corbel"/>
          <w:sz w:val="24"/>
          <w:szCs w:val="24"/>
        </w:rPr>
        <w:t>1</w:t>
      </w:r>
      <w:r>
        <w:rPr>
          <w:rFonts w:hint="eastAsia" w:ascii="宋体" w:hAnsi="宋体" w:cs="Corbel"/>
          <w:sz w:val="24"/>
          <w:szCs w:val="24"/>
        </w:rPr>
        <w:t>．投标人应按招标文件第三章“项目技术、服务及商务要求”中“商务要求”条款逐项说明是否满足要求，如有偏离</w:t>
      </w:r>
      <w:r>
        <w:rPr>
          <w:rFonts w:ascii="宋体" w:cs="Corbel"/>
          <w:sz w:val="24"/>
          <w:szCs w:val="24"/>
        </w:rPr>
        <w:t>,</w:t>
      </w:r>
      <w:r>
        <w:rPr>
          <w:rFonts w:hint="eastAsia" w:ascii="宋体" w:hAnsi="宋体" w:cs="Corbel"/>
          <w:sz w:val="24"/>
          <w:szCs w:val="24"/>
        </w:rPr>
        <w:t>投标人应详细说明。未按照要求填写此表或仅注明“符合”、“满足”的，</w:t>
      </w:r>
      <w:r>
        <w:rPr>
          <w:rFonts w:hint="eastAsia" w:ascii="宋体" w:hAnsi="宋体"/>
          <w:sz w:val="24"/>
          <w:szCs w:val="24"/>
        </w:rPr>
        <w:t>导致的后果由投标人自行承担。</w:t>
      </w:r>
    </w:p>
    <w:p>
      <w:pPr>
        <w:spacing w:line="360" w:lineRule="auto"/>
        <w:ind w:left="1066" w:leftChars="339" w:hanging="351" w:hangingChars="146"/>
        <w:jc w:val="left"/>
        <w:rPr>
          <w:rFonts w:ascii="宋体"/>
          <w:sz w:val="24"/>
          <w:szCs w:val="24"/>
        </w:rPr>
      </w:pPr>
      <w:r>
        <w:rPr>
          <w:rFonts w:ascii="宋体" w:hAnsi="宋体" w:cs="Corbel"/>
          <w:sz w:val="24"/>
          <w:szCs w:val="24"/>
        </w:rPr>
        <w:t>2</w:t>
      </w:r>
      <w:r>
        <w:rPr>
          <w:rFonts w:hint="eastAsia" w:ascii="宋体" w:hAnsi="宋体" w:cs="Corbel"/>
          <w:sz w:val="24"/>
          <w:szCs w:val="24"/>
        </w:rPr>
        <w:t>．投标人</w:t>
      </w:r>
      <w:r>
        <w:rPr>
          <w:rFonts w:hint="eastAsia" w:ascii="宋体" w:hAnsi="宋体"/>
          <w:sz w:val="24"/>
          <w:szCs w:val="24"/>
        </w:rPr>
        <w:t>提供</w:t>
      </w:r>
      <w:r>
        <w:rPr>
          <w:rFonts w:hint="eastAsia" w:ascii="宋体" w:hAnsi="宋体" w:cs="Corbel"/>
          <w:sz w:val="24"/>
          <w:szCs w:val="24"/>
        </w:rPr>
        <w:t>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adjustRightInd w:val="0"/>
        <w:snapToGrid w:val="0"/>
        <w:spacing w:line="360" w:lineRule="auto"/>
        <w:ind w:left="785" w:leftChars="258" w:hanging="241" w:hangingChars="100"/>
        <w:rPr>
          <w:rFonts w:ascii="宋体" w:cs="Corbel"/>
          <w:sz w:val="24"/>
          <w:szCs w:val="24"/>
        </w:rPr>
      </w:pPr>
    </w:p>
    <w:p>
      <w:pPr>
        <w:adjustRightInd w:val="0"/>
        <w:snapToGrid w:val="0"/>
        <w:spacing w:line="360" w:lineRule="auto"/>
        <w:ind w:left="785" w:leftChars="258" w:hanging="241" w:hangingChars="100"/>
        <w:rPr>
          <w:rFonts w:ascii="宋体" w:cs="Corbel"/>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b/>
          <w:bCs/>
          <w:sz w:val="24"/>
          <w:szCs w:val="21"/>
          <w:lang w:val="zh-CN"/>
        </w:rPr>
        <w:t>投标</w:t>
      </w:r>
      <w:r>
        <w:rPr>
          <w:rFonts w:hint="eastAsia" w:hAnsi="宋体"/>
          <w:b/>
          <w:bCs/>
          <w:sz w:val="24"/>
        </w:rPr>
        <w:t>时间：</w:t>
      </w:r>
    </w:p>
    <w:p>
      <w:r>
        <w:br w:type="page"/>
      </w:r>
    </w:p>
    <w:p>
      <w:pPr>
        <w:pStyle w:val="5"/>
        <w:numPr>
          <w:ilvl w:val="0"/>
          <w:numId w:val="63"/>
        </w:numPr>
        <w:spacing w:before="100" w:beforeAutospacing="1" w:afterLines="50" w:line="360" w:lineRule="auto"/>
        <w:ind w:left="1610" w:hanging="1610"/>
        <w:rPr>
          <w:rFonts w:ascii="宋体"/>
        </w:rPr>
      </w:pPr>
      <w:bookmarkStart w:id="220" w:name="_Toc494665570"/>
      <w:bookmarkStart w:id="221" w:name="_Toc494665017"/>
      <w:bookmarkStart w:id="222" w:name="_Toc494702287"/>
      <w:bookmarkStart w:id="223" w:name="_Toc494745334"/>
      <w:bookmarkStart w:id="224" w:name="_Toc494721117"/>
      <w:bookmarkStart w:id="225" w:name="_Toc494665967"/>
      <w:bookmarkStart w:id="226" w:name="_Toc26314"/>
      <w:r>
        <w:rPr>
          <w:rFonts w:hint="eastAsia" w:ascii="宋体" w:hAnsi="宋体"/>
        </w:rPr>
        <w:t>商务要求“★”号条款响应、偏离说明表</w:t>
      </w:r>
      <w:bookmarkEnd w:id="220"/>
      <w:bookmarkEnd w:id="221"/>
      <w:bookmarkEnd w:id="222"/>
      <w:bookmarkEnd w:id="223"/>
      <w:bookmarkEnd w:id="224"/>
      <w:bookmarkEnd w:id="225"/>
      <w:bookmarkEnd w:id="226"/>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仿宋_GB2312"/>
                <w:sz w:val="24"/>
                <w:szCs w:val="24"/>
              </w:rPr>
            </w:pPr>
            <w:r>
              <w:rPr>
                <w:rFonts w:hint="eastAsia" w:ascii="宋体" w:hAnsi="宋体" w:cs="仿宋_GB2312"/>
                <w:sz w:val="24"/>
                <w:szCs w:val="24"/>
              </w:rPr>
              <w:t>序号</w:t>
            </w:r>
          </w:p>
        </w:tc>
        <w:tc>
          <w:tcPr>
            <w:tcW w:w="2767" w:type="dxa"/>
            <w:shd w:val="clear" w:color="auto" w:fill="F2F2F2"/>
            <w:vAlign w:val="center"/>
          </w:tcPr>
          <w:p>
            <w:pPr>
              <w:jc w:val="center"/>
              <w:rPr>
                <w:rFonts w:ascii="宋体" w:cs="仿宋_GB2312"/>
                <w:sz w:val="24"/>
                <w:szCs w:val="24"/>
              </w:rPr>
            </w:pPr>
            <w:r>
              <w:rPr>
                <w:rFonts w:hint="eastAsia" w:ascii="宋体" w:hAnsi="宋体" w:cs="仿宋_GB2312"/>
                <w:sz w:val="24"/>
                <w:szCs w:val="24"/>
              </w:rPr>
              <w:t>招标文件</w:t>
            </w:r>
            <w:r>
              <w:rPr>
                <w:rFonts w:hint="eastAsia" w:ascii="宋体" w:hAnsi="宋体" w:cs="Corbel"/>
                <w:sz w:val="24"/>
                <w:szCs w:val="24"/>
              </w:rPr>
              <w:t>商务要求“★”号条款</w:t>
            </w:r>
          </w:p>
        </w:tc>
        <w:tc>
          <w:tcPr>
            <w:tcW w:w="2767" w:type="dxa"/>
            <w:shd w:val="clear" w:color="auto" w:fill="F2F2F2"/>
            <w:vAlign w:val="center"/>
          </w:tcPr>
          <w:p>
            <w:pPr>
              <w:jc w:val="center"/>
              <w:rPr>
                <w:rFonts w:ascii="宋体" w:cs="仿宋_GB2312"/>
                <w:sz w:val="24"/>
                <w:szCs w:val="24"/>
              </w:rPr>
            </w:pPr>
            <w:r>
              <w:rPr>
                <w:rFonts w:hint="eastAsia" w:ascii="宋体" w:hAnsi="宋体" w:cs="仿宋_GB2312"/>
                <w:sz w:val="24"/>
                <w:szCs w:val="24"/>
              </w:rPr>
              <w:t>投标响应内容对应简述</w:t>
            </w:r>
          </w:p>
        </w:tc>
        <w:tc>
          <w:tcPr>
            <w:tcW w:w="1619" w:type="dxa"/>
            <w:shd w:val="clear" w:color="auto" w:fill="F2F2F2"/>
            <w:vAlign w:val="center"/>
          </w:tcPr>
          <w:p>
            <w:pPr>
              <w:jc w:val="center"/>
              <w:rPr>
                <w:rFonts w:ascii="宋体" w:cs="仿宋_GB2312"/>
                <w:sz w:val="24"/>
                <w:szCs w:val="24"/>
              </w:rPr>
            </w:pPr>
            <w:r>
              <w:rPr>
                <w:rFonts w:hint="eastAsia" w:ascii="宋体" w:hAnsi="宋体" w:cs="仿宋_GB2312"/>
                <w:sz w:val="24"/>
                <w:szCs w:val="24"/>
              </w:rPr>
              <w:t>偏离说明</w:t>
            </w:r>
          </w:p>
        </w:tc>
        <w:tc>
          <w:tcPr>
            <w:tcW w:w="1619" w:type="dxa"/>
            <w:shd w:val="clear" w:color="auto" w:fill="F2F2F2"/>
          </w:tcPr>
          <w:p>
            <w:pPr>
              <w:jc w:val="center"/>
              <w:rPr>
                <w:rFonts w:asci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1</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2</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3</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4</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5</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6</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hint="eastAsia" w:ascii="宋体" w:hAnsi="宋体" w:cs="仿宋_GB2312"/>
                <w:sz w:val="24"/>
                <w:szCs w:val="24"/>
              </w:rPr>
              <w:t>…</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bl>
    <w:p>
      <w:pPr>
        <w:spacing w:line="360" w:lineRule="auto"/>
        <w:ind w:left="1099" w:hanging="1096" w:hangingChars="455"/>
        <w:jc w:val="left"/>
        <w:rPr>
          <w:rFonts w:ascii="宋体" w:cs="Corbel"/>
          <w:sz w:val="24"/>
          <w:szCs w:val="24"/>
        </w:rPr>
      </w:pPr>
      <w:r>
        <w:rPr>
          <w:rFonts w:hint="eastAsia" w:ascii="宋体" w:hAnsi="宋体" w:cs="Corbel"/>
          <w:sz w:val="24"/>
          <w:szCs w:val="24"/>
        </w:rPr>
        <w:t>说明：</w:t>
      </w:r>
      <w:r>
        <w:rPr>
          <w:rFonts w:ascii="宋体" w:hAnsi="宋体" w:cs="Corbel"/>
          <w:sz w:val="24"/>
          <w:szCs w:val="24"/>
        </w:rPr>
        <w:t>1</w:t>
      </w:r>
      <w:r>
        <w:rPr>
          <w:rFonts w:hint="eastAsia" w:ascii="宋体" w:hAnsi="宋体" w:cs="Corbel"/>
          <w:sz w:val="24"/>
          <w:szCs w:val="24"/>
        </w:rPr>
        <w:t>．投标人应按招标文件第三章“项目技术、服务及商务要求”中商务要求“★”号条款进行逐项说明是否满足要求，如有偏离</w:t>
      </w:r>
      <w:r>
        <w:rPr>
          <w:rFonts w:ascii="宋体" w:cs="Corbel"/>
          <w:sz w:val="24"/>
          <w:szCs w:val="24"/>
        </w:rPr>
        <w:t>,</w:t>
      </w:r>
      <w:r>
        <w:rPr>
          <w:rFonts w:hint="eastAsia" w:ascii="宋体" w:hAnsi="宋体" w:cs="Corbel"/>
          <w:sz w:val="24"/>
          <w:szCs w:val="24"/>
        </w:rPr>
        <w:t>投标人应详细说明。未按照要求填写此表或仅注明“符合”、“满足”的，导致的后果由投标人自行承担。</w:t>
      </w:r>
    </w:p>
    <w:p>
      <w:pPr>
        <w:spacing w:line="360" w:lineRule="auto"/>
        <w:ind w:left="1066" w:leftChars="339" w:hanging="351" w:hangingChars="146"/>
        <w:jc w:val="left"/>
        <w:rPr>
          <w:rFonts w:ascii="宋体" w:cs="Corbel"/>
          <w:sz w:val="24"/>
          <w:szCs w:val="24"/>
        </w:rPr>
      </w:pPr>
      <w:r>
        <w:rPr>
          <w:rFonts w:ascii="宋体" w:hAnsi="宋体" w:cs="Corbel"/>
          <w:sz w:val="24"/>
          <w:szCs w:val="24"/>
        </w:rPr>
        <w:t>2</w:t>
      </w:r>
      <w:r>
        <w:rPr>
          <w:rFonts w:hint="eastAsia" w:ascii="宋体" w:hAnsi="宋体" w:cs="Corbel"/>
          <w:sz w:val="24"/>
          <w:szCs w:val="24"/>
        </w:rPr>
        <w:t>．投标人提供的相关证明文件对应的页码填写到上表“投标文件对应的页码”中。如未提供页码或内容页码完全不一致的，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b/>
          <w:bCs/>
          <w:sz w:val="24"/>
          <w:szCs w:val="21"/>
          <w:lang w:val="zh-CN"/>
        </w:rPr>
        <w:t>投标</w:t>
      </w:r>
      <w:r>
        <w:rPr>
          <w:rFonts w:hint="eastAsia" w:hAnsi="宋体"/>
          <w:b/>
          <w:bCs/>
          <w:sz w:val="24"/>
        </w:rPr>
        <w:t>时间：</w:t>
      </w:r>
    </w:p>
    <w:p>
      <w:r>
        <w:br w:type="page"/>
      </w:r>
    </w:p>
    <w:p>
      <w:pPr>
        <w:pStyle w:val="5"/>
        <w:numPr>
          <w:ilvl w:val="0"/>
          <w:numId w:val="63"/>
        </w:numPr>
        <w:spacing w:before="100" w:beforeAutospacing="1" w:afterLines="50" w:line="360" w:lineRule="auto"/>
        <w:ind w:left="1610" w:hanging="1610"/>
        <w:rPr>
          <w:rFonts w:ascii="宋体"/>
        </w:rPr>
      </w:pPr>
      <w:bookmarkStart w:id="227" w:name="_Toc494702288"/>
      <w:bookmarkStart w:id="228" w:name="_Toc494721118"/>
      <w:bookmarkStart w:id="229" w:name="_Toc494665018"/>
      <w:bookmarkStart w:id="230" w:name="_Toc494665968"/>
      <w:bookmarkStart w:id="231" w:name="_Toc494665571"/>
      <w:bookmarkStart w:id="232" w:name="_Toc494745335"/>
      <w:bookmarkStart w:id="233" w:name="_Toc9255"/>
      <w:r>
        <w:rPr>
          <w:rFonts w:hint="eastAsia" w:ascii="宋体" w:hAnsi="宋体"/>
        </w:rPr>
        <w:t>商务评议对照表</w:t>
      </w:r>
      <w:bookmarkEnd w:id="227"/>
      <w:bookmarkEnd w:id="228"/>
      <w:bookmarkEnd w:id="229"/>
      <w:bookmarkEnd w:id="230"/>
      <w:bookmarkEnd w:id="231"/>
      <w:bookmarkEnd w:id="232"/>
      <w:bookmarkEnd w:id="233"/>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61" w:type="dxa"/>
            <w:shd w:val="clear" w:color="auto" w:fill="F2F2F2"/>
            <w:vAlign w:val="center"/>
          </w:tcPr>
          <w:p>
            <w:pPr>
              <w:ind w:left="-37" w:leftChars="-18" w:right="-48" w:rightChars="-23"/>
              <w:jc w:val="center"/>
              <w:rPr>
                <w:rFonts w:ascii="宋体" w:cs="仿宋_GB2312"/>
                <w:sz w:val="24"/>
                <w:szCs w:val="24"/>
              </w:rPr>
            </w:pPr>
            <w:r>
              <w:rPr>
                <w:rFonts w:hint="eastAsia" w:ascii="宋体" w:hAnsi="宋体" w:cs="仿宋_GB2312"/>
                <w:sz w:val="24"/>
                <w:szCs w:val="24"/>
              </w:rPr>
              <w:t>序号</w:t>
            </w:r>
          </w:p>
        </w:tc>
        <w:tc>
          <w:tcPr>
            <w:tcW w:w="2848" w:type="dxa"/>
            <w:shd w:val="clear" w:color="auto" w:fill="F2F2F2"/>
            <w:vAlign w:val="center"/>
          </w:tcPr>
          <w:p>
            <w:pPr>
              <w:jc w:val="center"/>
              <w:rPr>
                <w:rFonts w:ascii="宋体" w:cs="仿宋_GB2312"/>
                <w:sz w:val="24"/>
                <w:szCs w:val="24"/>
              </w:rPr>
            </w:pPr>
            <w:r>
              <w:rPr>
                <w:rFonts w:hint="eastAsia" w:ascii="宋体" w:hAnsi="宋体" w:cs="仿宋_GB2312"/>
                <w:sz w:val="24"/>
                <w:szCs w:val="24"/>
              </w:rPr>
              <w:t>招标文件商务评分标准</w:t>
            </w:r>
          </w:p>
        </w:tc>
        <w:tc>
          <w:tcPr>
            <w:tcW w:w="2767" w:type="dxa"/>
            <w:shd w:val="clear" w:color="auto" w:fill="F2F2F2"/>
            <w:vAlign w:val="center"/>
          </w:tcPr>
          <w:p>
            <w:pPr>
              <w:jc w:val="center"/>
              <w:rPr>
                <w:rFonts w:ascii="宋体" w:cs="仿宋_GB2312"/>
                <w:sz w:val="24"/>
                <w:szCs w:val="24"/>
              </w:rPr>
            </w:pPr>
            <w:r>
              <w:rPr>
                <w:rFonts w:hint="eastAsia" w:ascii="宋体" w:hAnsi="宋体" w:cs="仿宋_GB2312"/>
                <w:sz w:val="24"/>
                <w:szCs w:val="24"/>
              </w:rPr>
              <w:t>投标响应内容对应简述</w:t>
            </w:r>
          </w:p>
        </w:tc>
        <w:tc>
          <w:tcPr>
            <w:tcW w:w="1619" w:type="dxa"/>
            <w:shd w:val="clear" w:color="auto" w:fill="F2F2F2"/>
            <w:vAlign w:val="center"/>
          </w:tcPr>
          <w:p>
            <w:pPr>
              <w:jc w:val="center"/>
              <w:rPr>
                <w:rFonts w:ascii="宋体" w:cs="仿宋_GB2312"/>
                <w:sz w:val="24"/>
                <w:szCs w:val="24"/>
              </w:rPr>
            </w:pPr>
            <w:r>
              <w:rPr>
                <w:rFonts w:hint="eastAsia" w:ascii="宋体" w:hAnsi="宋体" w:cs="仿宋_GB2312"/>
                <w:sz w:val="24"/>
                <w:szCs w:val="24"/>
              </w:rPr>
              <w:t>偏离说明</w:t>
            </w:r>
          </w:p>
        </w:tc>
        <w:tc>
          <w:tcPr>
            <w:tcW w:w="1619" w:type="dxa"/>
            <w:shd w:val="clear" w:color="auto" w:fill="F2F2F2"/>
          </w:tcPr>
          <w:p>
            <w:pPr>
              <w:jc w:val="center"/>
              <w:rPr>
                <w:rFonts w:asci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cs="仿宋_GB2312"/>
                <w:sz w:val="24"/>
                <w:szCs w:val="24"/>
              </w:rPr>
            </w:pPr>
          </w:p>
        </w:tc>
        <w:tc>
          <w:tcPr>
            <w:tcW w:w="2848"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cs="仿宋_GB2312"/>
                <w:sz w:val="24"/>
                <w:szCs w:val="24"/>
              </w:rPr>
            </w:pPr>
          </w:p>
        </w:tc>
        <w:tc>
          <w:tcPr>
            <w:tcW w:w="2848"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cs="仿宋_GB2312"/>
                <w:sz w:val="24"/>
                <w:szCs w:val="24"/>
              </w:rPr>
            </w:pPr>
          </w:p>
        </w:tc>
        <w:tc>
          <w:tcPr>
            <w:tcW w:w="2848"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cs="仿宋_GB2312"/>
                <w:sz w:val="24"/>
                <w:szCs w:val="24"/>
              </w:rPr>
            </w:pPr>
          </w:p>
        </w:tc>
        <w:tc>
          <w:tcPr>
            <w:tcW w:w="2848"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cs="仿宋_GB2312"/>
                <w:sz w:val="24"/>
                <w:szCs w:val="24"/>
              </w:rPr>
            </w:pPr>
          </w:p>
        </w:tc>
        <w:tc>
          <w:tcPr>
            <w:tcW w:w="2848"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cs="仿宋_GB2312"/>
                <w:sz w:val="24"/>
                <w:szCs w:val="24"/>
              </w:rPr>
            </w:pPr>
          </w:p>
        </w:tc>
        <w:tc>
          <w:tcPr>
            <w:tcW w:w="2848"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jc w:val="center"/>
              <w:rPr>
                <w:rFonts w:ascii="宋体" w:cs="仿宋_GB2312"/>
                <w:sz w:val="24"/>
                <w:szCs w:val="24"/>
              </w:rPr>
            </w:pPr>
            <w:r>
              <w:rPr>
                <w:rFonts w:hint="eastAsia" w:ascii="宋体" w:hAnsi="宋体" w:cs="仿宋_GB2312"/>
                <w:sz w:val="24"/>
                <w:szCs w:val="24"/>
              </w:rPr>
              <w:t>…</w:t>
            </w:r>
          </w:p>
        </w:tc>
        <w:tc>
          <w:tcPr>
            <w:tcW w:w="2848"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bl>
    <w:p>
      <w:pPr>
        <w:spacing w:line="360" w:lineRule="auto"/>
        <w:ind w:left="1099" w:hanging="1096" w:hangingChars="455"/>
        <w:jc w:val="left"/>
        <w:rPr>
          <w:rFonts w:ascii="宋体" w:cs="Corbel"/>
          <w:sz w:val="24"/>
          <w:szCs w:val="24"/>
        </w:rPr>
      </w:pPr>
      <w:r>
        <w:rPr>
          <w:rFonts w:hint="eastAsia" w:ascii="宋体" w:hAnsi="宋体" w:cs="Corbel"/>
          <w:sz w:val="24"/>
          <w:szCs w:val="24"/>
        </w:rPr>
        <w:t>说明：</w:t>
      </w:r>
      <w:r>
        <w:rPr>
          <w:rFonts w:ascii="宋体" w:hAnsi="宋体" w:cs="Corbel"/>
          <w:sz w:val="24"/>
          <w:szCs w:val="24"/>
        </w:rPr>
        <w:t>1</w:t>
      </w:r>
      <w:r>
        <w:rPr>
          <w:rFonts w:hint="eastAsia" w:ascii="宋体" w:hAnsi="宋体" w:cs="Corbel"/>
          <w:sz w:val="24"/>
          <w:szCs w:val="24"/>
        </w:rPr>
        <w:t>．投标人应按招标文件第五章“评标方法、程序及标准”中“商务评议”的评分标准逐项说明是否满足要求，如有偏离</w:t>
      </w:r>
      <w:r>
        <w:rPr>
          <w:rFonts w:ascii="宋体" w:cs="Corbel"/>
          <w:sz w:val="24"/>
          <w:szCs w:val="24"/>
        </w:rPr>
        <w:t>,</w:t>
      </w:r>
      <w:r>
        <w:rPr>
          <w:rFonts w:hint="eastAsia" w:ascii="宋体" w:hAnsi="宋体" w:cs="Corbel"/>
          <w:sz w:val="24"/>
          <w:szCs w:val="24"/>
        </w:rPr>
        <w:t>投标人应详细说明。未按照要求填写此表或仅注明“符合”、“满足”的，</w:t>
      </w:r>
      <w:r>
        <w:rPr>
          <w:rFonts w:hint="eastAsia" w:ascii="宋体" w:hAnsi="宋体"/>
          <w:sz w:val="24"/>
          <w:szCs w:val="24"/>
        </w:rPr>
        <w:t>导致的后果由投标人自行承担。</w:t>
      </w:r>
    </w:p>
    <w:p>
      <w:pPr>
        <w:spacing w:line="360" w:lineRule="auto"/>
        <w:ind w:left="1066" w:leftChars="339" w:hanging="351" w:hangingChars="146"/>
        <w:jc w:val="left"/>
        <w:rPr>
          <w:rFonts w:ascii="宋体" w:cs="Corbel"/>
          <w:sz w:val="24"/>
          <w:szCs w:val="24"/>
        </w:rPr>
      </w:pPr>
      <w:r>
        <w:rPr>
          <w:rFonts w:ascii="宋体" w:hAnsi="宋体" w:cs="Corbel"/>
          <w:sz w:val="24"/>
          <w:szCs w:val="24"/>
        </w:rPr>
        <w:t>2</w:t>
      </w:r>
      <w:r>
        <w:rPr>
          <w:rFonts w:hint="eastAsia" w:ascii="宋体" w:hAnsi="宋体" w:cs="Corbel"/>
          <w:sz w:val="24"/>
          <w:szCs w:val="24"/>
        </w:rPr>
        <w:t>．投标人提供的相关证明文件对应的页码填写到上表“投标文件对应的页码”中。如未提供页码或内容页码完全不一致的，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b/>
          <w:bCs/>
          <w:sz w:val="24"/>
          <w:szCs w:val="21"/>
          <w:lang w:val="zh-CN"/>
        </w:rPr>
        <w:t>投标</w:t>
      </w:r>
      <w:r>
        <w:rPr>
          <w:rFonts w:hint="eastAsia" w:hAnsi="宋体"/>
          <w:b/>
          <w:bCs/>
          <w:sz w:val="24"/>
        </w:rPr>
        <w:t>时间：</w:t>
      </w:r>
    </w:p>
    <w:p>
      <w:r>
        <w:br w:type="page"/>
      </w:r>
    </w:p>
    <w:p>
      <w:pPr>
        <w:pStyle w:val="5"/>
        <w:numPr>
          <w:ilvl w:val="0"/>
          <w:numId w:val="63"/>
        </w:numPr>
        <w:spacing w:before="100" w:beforeAutospacing="1" w:afterLines="50" w:line="360" w:lineRule="auto"/>
        <w:ind w:left="1610" w:hanging="1610"/>
        <w:rPr>
          <w:rFonts w:ascii="宋体"/>
        </w:rPr>
      </w:pPr>
      <w:bookmarkStart w:id="234" w:name="_Toc494745336"/>
      <w:bookmarkStart w:id="235" w:name="_Toc494721119"/>
      <w:bookmarkStart w:id="236" w:name="_Toc494665969"/>
      <w:bookmarkStart w:id="237" w:name="_Toc494702289"/>
      <w:bookmarkStart w:id="238" w:name="_Toc494665019"/>
      <w:bookmarkStart w:id="239" w:name="_Toc494665572"/>
      <w:bookmarkStart w:id="240" w:name="_Toc21876"/>
      <w:r>
        <w:rPr>
          <w:rFonts w:hint="eastAsia" w:ascii="宋体" w:hAnsi="宋体"/>
        </w:rPr>
        <w:t>技术、服务要求响应、偏离说明表</w:t>
      </w:r>
      <w:bookmarkEnd w:id="234"/>
      <w:bookmarkEnd w:id="235"/>
      <w:bookmarkEnd w:id="236"/>
      <w:bookmarkEnd w:id="237"/>
      <w:bookmarkEnd w:id="238"/>
      <w:bookmarkEnd w:id="239"/>
      <w:bookmarkEnd w:id="240"/>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5" w:type="dxa"/>
            <w:shd w:val="clear" w:color="auto" w:fill="F2F2F2"/>
            <w:vAlign w:val="center"/>
          </w:tcPr>
          <w:p>
            <w:pPr>
              <w:jc w:val="center"/>
              <w:rPr>
                <w:rFonts w:ascii="宋体" w:cs="仿宋_GB2312"/>
                <w:sz w:val="24"/>
                <w:szCs w:val="24"/>
              </w:rPr>
            </w:pPr>
            <w:r>
              <w:rPr>
                <w:rFonts w:hint="eastAsia" w:ascii="宋体" w:hAnsi="宋体" w:cs="仿宋_GB2312"/>
                <w:sz w:val="24"/>
                <w:szCs w:val="24"/>
              </w:rPr>
              <w:t>序号</w:t>
            </w:r>
          </w:p>
        </w:tc>
        <w:tc>
          <w:tcPr>
            <w:tcW w:w="3031" w:type="dxa"/>
            <w:shd w:val="clear" w:color="auto" w:fill="F2F2F2"/>
            <w:vAlign w:val="center"/>
          </w:tcPr>
          <w:p>
            <w:pPr>
              <w:jc w:val="center"/>
              <w:rPr>
                <w:rFonts w:ascii="宋体" w:cs="仿宋_GB2312"/>
                <w:sz w:val="24"/>
                <w:szCs w:val="24"/>
              </w:rPr>
            </w:pPr>
            <w:r>
              <w:rPr>
                <w:rFonts w:hint="eastAsia" w:ascii="宋体" w:hAnsi="宋体" w:cs="仿宋_GB2312"/>
                <w:sz w:val="24"/>
                <w:szCs w:val="24"/>
              </w:rPr>
              <w:t>招标文件技术、服务要求条款</w:t>
            </w:r>
          </w:p>
        </w:tc>
        <w:tc>
          <w:tcPr>
            <w:tcW w:w="2755" w:type="dxa"/>
            <w:shd w:val="clear" w:color="auto" w:fill="F2F2F2"/>
            <w:vAlign w:val="center"/>
          </w:tcPr>
          <w:p>
            <w:pPr>
              <w:jc w:val="center"/>
              <w:rPr>
                <w:rFonts w:ascii="宋体" w:cs="仿宋_GB2312"/>
                <w:sz w:val="24"/>
                <w:szCs w:val="24"/>
              </w:rPr>
            </w:pPr>
            <w:r>
              <w:rPr>
                <w:rFonts w:hint="eastAsia" w:ascii="宋体" w:hAnsi="宋体" w:cs="仿宋_GB2312"/>
                <w:sz w:val="24"/>
                <w:szCs w:val="24"/>
              </w:rPr>
              <w:t>投标响应内容对应简述</w:t>
            </w:r>
          </w:p>
        </w:tc>
        <w:tc>
          <w:tcPr>
            <w:tcW w:w="1364" w:type="dxa"/>
            <w:shd w:val="clear" w:color="auto" w:fill="F2F2F2"/>
            <w:vAlign w:val="center"/>
          </w:tcPr>
          <w:p>
            <w:pPr>
              <w:jc w:val="center"/>
              <w:rPr>
                <w:rFonts w:ascii="宋体" w:cs="仿宋_GB2312"/>
                <w:sz w:val="24"/>
                <w:szCs w:val="24"/>
              </w:rPr>
            </w:pPr>
            <w:r>
              <w:rPr>
                <w:rFonts w:hint="eastAsia" w:ascii="宋体" w:hAnsi="宋体" w:cs="仿宋_GB2312"/>
                <w:sz w:val="24"/>
                <w:szCs w:val="24"/>
              </w:rPr>
              <w:t>偏离说明</w:t>
            </w:r>
          </w:p>
        </w:tc>
        <w:tc>
          <w:tcPr>
            <w:tcW w:w="1619" w:type="dxa"/>
            <w:shd w:val="clear" w:color="auto" w:fill="F2F2F2"/>
          </w:tcPr>
          <w:p>
            <w:pPr>
              <w:jc w:val="center"/>
              <w:rPr>
                <w:rFonts w:asci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sz w:val="24"/>
                <w:szCs w:val="24"/>
              </w:rPr>
            </w:pPr>
            <w:r>
              <w:rPr>
                <w:rFonts w:ascii="宋体" w:hAnsi="宋体" w:cs="仿宋_GB2312"/>
                <w:sz w:val="24"/>
                <w:szCs w:val="24"/>
              </w:rPr>
              <w:t>1</w:t>
            </w:r>
          </w:p>
        </w:tc>
        <w:tc>
          <w:tcPr>
            <w:tcW w:w="3031" w:type="dxa"/>
            <w:vAlign w:val="center"/>
          </w:tcPr>
          <w:p>
            <w:pPr>
              <w:jc w:val="center"/>
              <w:rPr>
                <w:rFonts w:ascii="宋体" w:cs="仿宋_GB2312"/>
                <w:sz w:val="24"/>
                <w:szCs w:val="24"/>
              </w:rPr>
            </w:pPr>
          </w:p>
        </w:tc>
        <w:tc>
          <w:tcPr>
            <w:tcW w:w="2755" w:type="dxa"/>
            <w:vAlign w:val="center"/>
          </w:tcPr>
          <w:p>
            <w:pPr>
              <w:jc w:val="center"/>
              <w:rPr>
                <w:rFonts w:ascii="宋体" w:cs="仿宋_GB2312"/>
                <w:sz w:val="24"/>
                <w:szCs w:val="24"/>
              </w:rPr>
            </w:pPr>
          </w:p>
        </w:tc>
        <w:tc>
          <w:tcPr>
            <w:tcW w:w="1364"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sz w:val="24"/>
                <w:szCs w:val="24"/>
              </w:rPr>
            </w:pPr>
            <w:r>
              <w:rPr>
                <w:rFonts w:ascii="宋体" w:hAnsi="宋体" w:cs="仿宋_GB2312"/>
                <w:sz w:val="24"/>
                <w:szCs w:val="24"/>
              </w:rPr>
              <w:t>2</w:t>
            </w:r>
          </w:p>
        </w:tc>
        <w:tc>
          <w:tcPr>
            <w:tcW w:w="3031" w:type="dxa"/>
            <w:vAlign w:val="center"/>
          </w:tcPr>
          <w:p>
            <w:pPr>
              <w:jc w:val="center"/>
              <w:rPr>
                <w:rFonts w:ascii="宋体" w:cs="仿宋_GB2312"/>
                <w:sz w:val="24"/>
                <w:szCs w:val="24"/>
              </w:rPr>
            </w:pPr>
          </w:p>
        </w:tc>
        <w:tc>
          <w:tcPr>
            <w:tcW w:w="2755" w:type="dxa"/>
            <w:vAlign w:val="center"/>
          </w:tcPr>
          <w:p>
            <w:pPr>
              <w:jc w:val="center"/>
              <w:rPr>
                <w:rFonts w:ascii="宋体" w:cs="仿宋_GB2312"/>
                <w:sz w:val="24"/>
                <w:szCs w:val="24"/>
              </w:rPr>
            </w:pPr>
          </w:p>
        </w:tc>
        <w:tc>
          <w:tcPr>
            <w:tcW w:w="1364"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sz w:val="24"/>
                <w:szCs w:val="24"/>
              </w:rPr>
            </w:pPr>
            <w:r>
              <w:rPr>
                <w:rFonts w:ascii="宋体" w:hAnsi="宋体" w:cs="仿宋_GB2312"/>
                <w:sz w:val="24"/>
                <w:szCs w:val="24"/>
              </w:rPr>
              <w:t>3</w:t>
            </w:r>
          </w:p>
        </w:tc>
        <w:tc>
          <w:tcPr>
            <w:tcW w:w="3031" w:type="dxa"/>
            <w:vAlign w:val="center"/>
          </w:tcPr>
          <w:p>
            <w:pPr>
              <w:jc w:val="center"/>
              <w:rPr>
                <w:rFonts w:ascii="宋体" w:cs="仿宋_GB2312"/>
                <w:sz w:val="24"/>
                <w:szCs w:val="24"/>
              </w:rPr>
            </w:pPr>
          </w:p>
        </w:tc>
        <w:tc>
          <w:tcPr>
            <w:tcW w:w="2755" w:type="dxa"/>
            <w:vAlign w:val="center"/>
          </w:tcPr>
          <w:p>
            <w:pPr>
              <w:jc w:val="center"/>
              <w:rPr>
                <w:rFonts w:ascii="宋体" w:cs="仿宋_GB2312"/>
                <w:sz w:val="24"/>
                <w:szCs w:val="24"/>
              </w:rPr>
            </w:pPr>
          </w:p>
        </w:tc>
        <w:tc>
          <w:tcPr>
            <w:tcW w:w="1364"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sz w:val="24"/>
                <w:szCs w:val="24"/>
              </w:rPr>
            </w:pPr>
            <w:r>
              <w:rPr>
                <w:rFonts w:ascii="宋体" w:hAnsi="宋体" w:cs="仿宋_GB2312"/>
                <w:sz w:val="24"/>
                <w:szCs w:val="24"/>
              </w:rPr>
              <w:t>4</w:t>
            </w:r>
          </w:p>
        </w:tc>
        <w:tc>
          <w:tcPr>
            <w:tcW w:w="3031" w:type="dxa"/>
            <w:vAlign w:val="center"/>
          </w:tcPr>
          <w:p>
            <w:pPr>
              <w:jc w:val="center"/>
              <w:rPr>
                <w:rFonts w:ascii="宋体" w:cs="仿宋_GB2312"/>
                <w:sz w:val="24"/>
                <w:szCs w:val="24"/>
              </w:rPr>
            </w:pPr>
          </w:p>
        </w:tc>
        <w:tc>
          <w:tcPr>
            <w:tcW w:w="2755" w:type="dxa"/>
            <w:vAlign w:val="center"/>
          </w:tcPr>
          <w:p>
            <w:pPr>
              <w:jc w:val="center"/>
              <w:rPr>
                <w:rFonts w:ascii="宋体" w:cs="仿宋_GB2312"/>
                <w:sz w:val="24"/>
                <w:szCs w:val="24"/>
              </w:rPr>
            </w:pPr>
          </w:p>
        </w:tc>
        <w:tc>
          <w:tcPr>
            <w:tcW w:w="1364"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sz w:val="24"/>
                <w:szCs w:val="24"/>
              </w:rPr>
            </w:pPr>
            <w:r>
              <w:rPr>
                <w:rFonts w:ascii="宋体" w:hAnsi="宋体" w:cs="仿宋_GB2312"/>
                <w:sz w:val="24"/>
                <w:szCs w:val="24"/>
              </w:rPr>
              <w:t>5</w:t>
            </w:r>
          </w:p>
        </w:tc>
        <w:tc>
          <w:tcPr>
            <w:tcW w:w="3031" w:type="dxa"/>
            <w:vAlign w:val="center"/>
          </w:tcPr>
          <w:p>
            <w:pPr>
              <w:jc w:val="center"/>
              <w:rPr>
                <w:rFonts w:ascii="宋体" w:cs="仿宋_GB2312"/>
                <w:sz w:val="24"/>
                <w:szCs w:val="24"/>
              </w:rPr>
            </w:pPr>
          </w:p>
        </w:tc>
        <w:tc>
          <w:tcPr>
            <w:tcW w:w="2755" w:type="dxa"/>
            <w:vAlign w:val="center"/>
          </w:tcPr>
          <w:p>
            <w:pPr>
              <w:jc w:val="center"/>
              <w:rPr>
                <w:rFonts w:ascii="宋体" w:cs="仿宋_GB2312"/>
                <w:sz w:val="24"/>
                <w:szCs w:val="24"/>
              </w:rPr>
            </w:pPr>
          </w:p>
        </w:tc>
        <w:tc>
          <w:tcPr>
            <w:tcW w:w="1364"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sz w:val="24"/>
                <w:szCs w:val="24"/>
              </w:rPr>
            </w:pPr>
            <w:r>
              <w:rPr>
                <w:rFonts w:ascii="宋体" w:hAnsi="宋体" w:cs="仿宋_GB2312"/>
                <w:sz w:val="24"/>
                <w:szCs w:val="24"/>
              </w:rPr>
              <w:t>6</w:t>
            </w:r>
          </w:p>
        </w:tc>
        <w:tc>
          <w:tcPr>
            <w:tcW w:w="3031" w:type="dxa"/>
            <w:vAlign w:val="center"/>
          </w:tcPr>
          <w:p>
            <w:pPr>
              <w:jc w:val="center"/>
              <w:rPr>
                <w:rFonts w:ascii="宋体" w:cs="仿宋_GB2312"/>
                <w:sz w:val="24"/>
                <w:szCs w:val="24"/>
              </w:rPr>
            </w:pPr>
          </w:p>
        </w:tc>
        <w:tc>
          <w:tcPr>
            <w:tcW w:w="2755" w:type="dxa"/>
            <w:vAlign w:val="center"/>
          </w:tcPr>
          <w:p>
            <w:pPr>
              <w:jc w:val="center"/>
              <w:rPr>
                <w:rFonts w:ascii="宋体" w:cs="仿宋_GB2312"/>
                <w:sz w:val="24"/>
                <w:szCs w:val="24"/>
              </w:rPr>
            </w:pPr>
          </w:p>
        </w:tc>
        <w:tc>
          <w:tcPr>
            <w:tcW w:w="1364"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sz w:val="24"/>
                <w:szCs w:val="24"/>
              </w:rPr>
            </w:pPr>
            <w:r>
              <w:rPr>
                <w:rFonts w:hint="eastAsia" w:ascii="宋体" w:hAnsi="宋体" w:cs="仿宋_GB2312"/>
                <w:sz w:val="24"/>
                <w:szCs w:val="24"/>
              </w:rPr>
              <w:t>…</w:t>
            </w:r>
          </w:p>
        </w:tc>
        <w:tc>
          <w:tcPr>
            <w:tcW w:w="3031" w:type="dxa"/>
            <w:vAlign w:val="center"/>
          </w:tcPr>
          <w:p>
            <w:pPr>
              <w:jc w:val="center"/>
              <w:rPr>
                <w:rFonts w:ascii="宋体" w:cs="仿宋_GB2312"/>
                <w:sz w:val="24"/>
                <w:szCs w:val="24"/>
              </w:rPr>
            </w:pPr>
          </w:p>
        </w:tc>
        <w:tc>
          <w:tcPr>
            <w:tcW w:w="2755" w:type="dxa"/>
            <w:vAlign w:val="center"/>
          </w:tcPr>
          <w:p>
            <w:pPr>
              <w:jc w:val="center"/>
              <w:rPr>
                <w:rFonts w:ascii="宋体" w:cs="仿宋_GB2312"/>
                <w:sz w:val="24"/>
                <w:szCs w:val="24"/>
              </w:rPr>
            </w:pPr>
          </w:p>
        </w:tc>
        <w:tc>
          <w:tcPr>
            <w:tcW w:w="1364"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bl>
    <w:p>
      <w:pPr>
        <w:spacing w:line="360" w:lineRule="auto"/>
        <w:ind w:left="1099" w:hanging="1096" w:hangingChars="455"/>
        <w:jc w:val="left"/>
        <w:rPr>
          <w:rFonts w:ascii="宋体"/>
          <w:sz w:val="24"/>
          <w:szCs w:val="24"/>
        </w:rPr>
      </w:pPr>
      <w:r>
        <w:rPr>
          <w:rFonts w:hint="eastAsia" w:ascii="宋体" w:hAnsi="宋体" w:cs="Corbel"/>
          <w:sz w:val="24"/>
          <w:szCs w:val="24"/>
        </w:rPr>
        <w:t>说明：</w:t>
      </w:r>
      <w:r>
        <w:rPr>
          <w:rFonts w:ascii="宋体" w:hAnsi="宋体" w:cs="Corbel"/>
          <w:sz w:val="24"/>
          <w:szCs w:val="24"/>
        </w:rPr>
        <w:t>1</w:t>
      </w:r>
      <w:r>
        <w:rPr>
          <w:rFonts w:hint="eastAsia" w:ascii="宋体" w:hAnsi="宋体" w:cs="Corbel"/>
          <w:sz w:val="24"/>
          <w:szCs w:val="24"/>
        </w:rPr>
        <w:t>．投标人应按招标文件第三章“项目技术、服务及商务要求”中“技术、服务要求”条款逐项说明是否满足要求，如有偏离</w:t>
      </w:r>
      <w:r>
        <w:rPr>
          <w:rFonts w:ascii="宋体" w:cs="Corbel"/>
          <w:sz w:val="24"/>
          <w:szCs w:val="24"/>
        </w:rPr>
        <w:t>,</w:t>
      </w:r>
      <w:r>
        <w:rPr>
          <w:rFonts w:hint="eastAsia" w:ascii="宋体" w:hAnsi="宋体" w:cs="Corbel"/>
          <w:sz w:val="24"/>
          <w:szCs w:val="24"/>
        </w:rPr>
        <w:t>投标人应详细说明。未按照要求填写此表或仅注明“符合”、“满足”的，</w:t>
      </w:r>
      <w:r>
        <w:rPr>
          <w:rFonts w:hint="eastAsia" w:ascii="宋体" w:hAnsi="宋体"/>
          <w:sz w:val="24"/>
          <w:szCs w:val="24"/>
        </w:rPr>
        <w:t>导致的后果由投标人自行承担。</w:t>
      </w:r>
    </w:p>
    <w:p>
      <w:pPr>
        <w:spacing w:line="360" w:lineRule="auto"/>
        <w:ind w:left="1066" w:leftChars="339" w:hanging="351" w:hangingChars="146"/>
        <w:jc w:val="left"/>
        <w:rPr>
          <w:rFonts w:ascii="宋体" w:cs="Corbel"/>
          <w:sz w:val="24"/>
          <w:szCs w:val="24"/>
        </w:rPr>
      </w:pPr>
      <w:r>
        <w:rPr>
          <w:rFonts w:ascii="宋体" w:hAnsi="宋体" w:cs="Corbel"/>
          <w:sz w:val="24"/>
          <w:szCs w:val="24"/>
        </w:rPr>
        <w:t>2</w:t>
      </w:r>
      <w:r>
        <w:rPr>
          <w:rFonts w:hint="eastAsia" w:ascii="宋体" w:hAnsi="宋体" w:cs="Corbel"/>
          <w:sz w:val="24"/>
          <w:szCs w:val="24"/>
        </w:rPr>
        <w:t>．投标人提供的相关证明文件对应的页码填写到上表“投标文件对应的页码”中。如未提供页码或内容页码完全不一致的，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b/>
          <w:bCs/>
          <w:sz w:val="24"/>
          <w:szCs w:val="21"/>
          <w:lang w:val="zh-CN"/>
        </w:rPr>
        <w:t>投标</w:t>
      </w:r>
      <w:r>
        <w:rPr>
          <w:rFonts w:hint="eastAsia" w:hAnsi="宋体"/>
          <w:b/>
          <w:bCs/>
          <w:sz w:val="24"/>
        </w:rPr>
        <w:t>时间：</w:t>
      </w:r>
    </w:p>
    <w:p>
      <w:r>
        <w:br w:type="page"/>
      </w:r>
    </w:p>
    <w:p>
      <w:pPr>
        <w:pStyle w:val="5"/>
        <w:numPr>
          <w:ilvl w:val="0"/>
          <w:numId w:val="63"/>
        </w:numPr>
        <w:spacing w:before="100" w:beforeAutospacing="1" w:afterLines="50" w:line="360" w:lineRule="auto"/>
        <w:ind w:left="1610" w:hanging="1610"/>
        <w:rPr>
          <w:rFonts w:ascii="宋体"/>
        </w:rPr>
      </w:pPr>
      <w:bookmarkStart w:id="241" w:name="_Toc494721120"/>
      <w:bookmarkStart w:id="242" w:name="_Toc494702290"/>
      <w:bookmarkStart w:id="243" w:name="_Toc494665970"/>
      <w:bookmarkStart w:id="244" w:name="_Toc494745337"/>
      <w:bookmarkStart w:id="245" w:name="_Toc494665573"/>
      <w:bookmarkStart w:id="246" w:name="_Toc494665020"/>
      <w:bookmarkStart w:id="247" w:name="_Toc32212"/>
      <w:bookmarkStart w:id="248" w:name="_Toc329859066"/>
      <w:r>
        <w:rPr>
          <w:rFonts w:hint="eastAsia" w:ascii="宋体" w:hAnsi="宋体"/>
        </w:rPr>
        <w:t>技术、服务要求“★”号条款响应、偏离说明表</w:t>
      </w:r>
      <w:bookmarkEnd w:id="241"/>
      <w:bookmarkEnd w:id="242"/>
      <w:bookmarkEnd w:id="243"/>
      <w:bookmarkEnd w:id="244"/>
      <w:bookmarkEnd w:id="245"/>
      <w:bookmarkEnd w:id="246"/>
      <w:bookmarkEnd w:id="247"/>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仿宋_GB2312"/>
                <w:sz w:val="24"/>
                <w:szCs w:val="24"/>
              </w:rPr>
            </w:pPr>
            <w:r>
              <w:rPr>
                <w:rFonts w:hint="eastAsia" w:ascii="宋体" w:hAnsi="宋体" w:cs="仿宋_GB2312"/>
                <w:sz w:val="24"/>
                <w:szCs w:val="24"/>
              </w:rPr>
              <w:t>序号</w:t>
            </w:r>
          </w:p>
        </w:tc>
        <w:tc>
          <w:tcPr>
            <w:tcW w:w="2767" w:type="dxa"/>
            <w:shd w:val="clear" w:color="auto" w:fill="F2F2F2"/>
            <w:vAlign w:val="center"/>
          </w:tcPr>
          <w:p>
            <w:pPr>
              <w:jc w:val="center"/>
              <w:rPr>
                <w:rFonts w:ascii="宋体" w:cs="仿宋_GB2312"/>
                <w:sz w:val="24"/>
                <w:szCs w:val="24"/>
              </w:rPr>
            </w:pPr>
            <w:r>
              <w:rPr>
                <w:rFonts w:hint="eastAsia" w:ascii="宋体" w:hAnsi="宋体" w:cs="仿宋_GB2312"/>
                <w:sz w:val="24"/>
                <w:szCs w:val="24"/>
              </w:rPr>
              <w:t>招标文件</w:t>
            </w:r>
            <w:r>
              <w:rPr>
                <w:rFonts w:hint="eastAsia" w:ascii="宋体" w:hAnsi="宋体" w:cs="Corbel"/>
                <w:sz w:val="24"/>
                <w:szCs w:val="24"/>
              </w:rPr>
              <w:t>技术、服务要求“★”号条款</w:t>
            </w:r>
          </w:p>
        </w:tc>
        <w:tc>
          <w:tcPr>
            <w:tcW w:w="2877" w:type="dxa"/>
            <w:shd w:val="clear" w:color="auto" w:fill="F2F2F2"/>
            <w:vAlign w:val="center"/>
          </w:tcPr>
          <w:p>
            <w:pPr>
              <w:jc w:val="center"/>
              <w:rPr>
                <w:rFonts w:ascii="宋体" w:cs="仿宋_GB2312"/>
                <w:sz w:val="24"/>
                <w:szCs w:val="24"/>
              </w:rPr>
            </w:pPr>
            <w:r>
              <w:rPr>
                <w:rFonts w:hint="eastAsia" w:ascii="宋体" w:hAnsi="宋体" w:cs="仿宋_GB2312"/>
                <w:sz w:val="24"/>
                <w:szCs w:val="24"/>
              </w:rPr>
              <w:t>投标响应内容对应简述</w:t>
            </w:r>
          </w:p>
        </w:tc>
        <w:tc>
          <w:tcPr>
            <w:tcW w:w="1509" w:type="dxa"/>
            <w:shd w:val="clear" w:color="auto" w:fill="F2F2F2"/>
            <w:vAlign w:val="center"/>
          </w:tcPr>
          <w:p>
            <w:pPr>
              <w:jc w:val="center"/>
              <w:rPr>
                <w:rFonts w:ascii="宋体" w:cs="仿宋_GB2312"/>
                <w:sz w:val="24"/>
                <w:szCs w:val="24"/>
              </w:rPr>
            </w:pPr>
            <w:r>
              <w:rPr>
                <w:rFonts w:hint="eastAsia" w:ascii="宋体" w:hAnsi="宋体" w:cs="仿宋_GB2312"/>
                <w:sz w:val="24"/>
                <w:szCs w:val="24"/>
              </w:rPr>
              <w:t>偏离说明</w:t>
            </w:r>
          </w:p>
        </w:tc>
        <w:tc>
          <w:tcPr>
            <w:tcW w:w="1619" w:type="dxa"/>
            <w:shd w:val="clear" w:color="auto" w:fill="F2F2F2"/>
          </w:tcPr>
          <w:p>
            <w:pPr>
              <w:jc w:val="center"/>
              <w:rPr>
                <w:rFonts w:asci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1</w:t>
            </w:r>
          </w:p>
        </w:tc>
        <w:tc>
          <w:tcPr>
            <w:tcW w:w="2767" w:type="dxa"/>
            <w:vAlign w:val="center"/>
          </w:tcPr>
          <w:p>
            <w:pPr>
              <w:jc w:val="center"/>
              <w:rPr>
                <w:rFonts w:ascii="宋体" w:cs="仿宋_GB2312"/>
                <w:sz w:val="24"/>
                <w:szCs w:val="24"/>
              </w:rPr>
            </w:pPr>
          </w:p>
        </w:tc>
        <w:tc>
          <w:tcPr>
            <w:tcW w:w="2877" w:type="dxa"/>
            <w:vAlign w:val="center"/>
          </w:tcPr>
          <w:p>
            <w:pPr>
              <w:jc w:val="center"/>
              <w:rPr>
                <w:rFonts w:ascii="宋体" w:cs="仿宋_GB2312"/>
                <w:sz w:val="24"/>
                <w:szCs w:val="24"/>
              </w:rPr>
            </w:pPr>
          </w:p>
        </w:tc>
        <w:tc>
          <w:tcPr>
            <w:tcW w:w="150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2</w:t>
            </w:r>
          </w:p>
        </w:tc>
        <w:tc>
          <w:tcPr>
            <w:tcW w:w="2767" w:type="dxa"/>
            <w:vAlign w:val="center"/>
          </w:tcPr>
          <w:p>
            <w:pPr>
              <w:jc w:val="center"/>
              <w:rPr>
                <w:rFonts w:ascii="宋体" w:cs="仿宋_GB2312"/>
                <w:sz w:val="24"/>
                <w:szCs w:val="24"/>
              </w:rPr>
            </w:pPr>
          </w:p>
        </w:tc>
        <w:tc>
          <w:tcPr>
            <w:tcW w:w="2877" w:type="dxa"/>
            <w:vAlign w:val="center"/>
          </w:tcPr>
          <w:p>
            <w:pPr>
              <w:jc w:val="center"/>
              <w:rPr>
                <w:rFonts w:ascii="宋体" w:cs="仿宋_GB2312"/>
                <w:sz w:val="24"/>
                <w:szCs w:val="24"/>
              </w:rPr>
            </w:pPr>
          </w:p>
        </w:tc>
        <w:tc>
          <w:tcPr>
            <w:tcW w:w="150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3</w:t>
            </w:r>
          </w:p>
        </w:tc>
        <w:tc>
          <w:tcPr>
            <w:tcW w:w="2767" w:type="dxa"/>
            <w:vAlign w:val="center"/>
          </w:tcPr>
          <w:p>
            <w:pPr>
              <w:jc w:val="center"/>
              <w:rPr>
                <w:rFonts w:ascii="宋体" w:cs="仿宋_GB2312"/>
                <w:sz w:val="24"/>
                <w:szCs w:val="24"/>
              </w:rPr>
            </w:pPr>
          </w:p>
        </w:tc>
        <w:tc>
          <w:tcPr>
            <w:tcW w:w="2877" w:type="dxa"/>
            <w:vAlign w:val="center"/>
          </w:tcPr>
          <w:p>
            <w:pPr>
              <w:jc w:val="center"/>
              <w:rPr>
                <w:rFonts w:ascii="宋体" w:cs="仿宋_GB2312"/>
                <w:sz w:val="24"/>
                <w:szCs w:val="24"/>
              </w:rPr>
            </w:pPr>
          </w:p>
        </w:tc>
        <w:tc>
          <w:tcPr>
            <w:tcW w:w="150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4</w:t>
            </w:r>
          </w:p>
        </w:tc>
        <w:tc>
          <w:tcPr>
            <w:tcW w:w="2767" w:type="dxa"/>
            <w:vAlign w:val="center"/>
          </w:tcPr>
          <w:p>
            <w:pPr>
              <w:jc w:val="center"/>
              <w:rPr>
                <w:rFonts w:ascii="宋体" w:cs="仿宋_GB2312"/>
                <w:sz w:val="24"/>
                <w:szCs w:val="24"/>
              </w:rPr>
            </w:pPr>
          </w:p>
        </w:tc>
        <w:tc>
          <w:tcPr>
            <w:tcW w:w="2877" w:type="dxa"/>
            <w:vAlign w:val="center"/>
          </w:tcPr>
          <w:p>
            <w:pPr>
              <w:jc w:val="center"/>
              <w:rPr>
                <w:rFonts w:ascii="宋体" w:cs="仿宋_GB2312"/>
                <w:sz w:val="24"/>
                <w:szCs w:val="24"/>
              </w:rPr>
            </w:pPr>
          </w:p>
        </w:tc>
        <w:tc>
          <w:tcPr>
            <w:tcW w:w="150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5</w:t>
            </w:r>
          </w:p>
        </w:tc>
        <w:tc>
          <w:tcPr>
            <w:tcW w:w="2767" w:type="dxa"/>
            <w:vAlign w:val="center"/>
          </w:tcPr>
          <w:p>
            <w:pPr>
              <w:jc w:val="center"/>
              <w:rPr>
                <w:rFonts w:ascii="宋体" w:cs="仿宋_GB2312"/>
                <w:sz w:val="24"/>
                <w:szCs w:val="24"/>
              </w:rPr>
            </w:pPr>
          </w:p>
        </w:tc>
        <w:tc>
          <w:tcPr>
            <w:tcW w:w="2877" w:type="dxa"/>
            <w:vAlign w:val="center"/>
          </w:tcPr>
          <w:p>
            <w:pPr>
              <w:jc w:val="center"/>
              <w:rPr>
                <w:rFonts w:ascii="宋体" w:cs="仿宋_GB2312"/>
                <w:sz w:val="24"/>
                <w:szCs w:val="24"/>
              </w:rPr>
            </w:pPr>
          </w:p>
        </w:tc>
        <w:tc>
          <w:tcPr>
            <w:tcW w:w="150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6</w:t>
            </w:r>
          </w:p>
        </w:tc>
        <w:tc>
          <w:tcPr>
            <w:tcW w:w="2767" w:type="dxa"/>
            <w:vAlign w:val="center"/>
          </w:tcPr>
          <w:p>
            <w:pPr>
              <w:jc w:val="center"/>
              <w:rPr>
                <w:rFonts w:ascii="宋体" w:cs="仿宋_GB2312"/>
                <w:sz w:val="24"/>
                <w:szCs w:val="24"/>
              </w:rPr>
            </w:pPr>
          </w:p>
        </w:tc>
        <w:tc>
          <w:tcPr>
            <w:tcW w:w="2877" w:type="dxa"/>
            <w:vAlign w:val="center"/>
          </w:tcPr>
          <w:p>
            <w:pPr>
              <w:jc w:val="center"/>
              <w:rPr>
                <w:rFonts w:ascii="宋体" w:cs="仿宋_GB2312"/>
                <w:sz w:val="24"/>
                <w:szCs w:val="24"/>
              </w:rPr>
            </w:pPr>
          </w:p>
        </w:tc>
        <w:tc>
          <w:tcPr>
            <w:tcW w:w="150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hint="eastAsia" w:ascii="宋体" w:hAnsi="宋体" w:cs="仿宋_GB2312"/>
                <w:sz w:val="24"/>
                <w:szCs w:val="24"/>
              </w:rPr>
              <w:t>…</w:t>
            </w:r>
          </w:p>
        </w:tc>
        <w:tc>
          <w:tcPr>
            <w:tcW w:w="2767" w:type="dxa"/>
            <w:vAlign w:val="center"/>
          </w:tcPr>
          <w:p>
            <w:pPr>
              <w:jc w:val="center"/>
              <w:rPr>
                <w:rFonts w:ascii="宋体" w:cs="仿宋_GB2312"/>
                <w:sz w:val="24"/>
                <w:szCs w:val="24"/>
              </w:rPr>
            </w:pPr>
          </w:p>
        </w:tc>
        <w:tc>
          <w:tcPr>
            <w:tcW w:w="2877" w:type="dxa"/>
            <w:vAlign w:val="center"/>
          </w:tcPr>
          <w:p>
            <w:pPr>
              <w:jc w:val="center"/>
              <w:rPr>
                <w:rFonts w:ascii="宋体" w:cs="仿宋_GB2312"/>
                <w:sz w:val="24"/>
                <w:szCs w:val="24"/>
              </w:rPr>
            </w:pPr>
          </w:p>
        </w:tc>
        <w:tc>
          <w:tcPr>
            <w:tcW w:w="150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bl>
    <w:p>
      <w:pPr>
        <w:spacing w:line="360" w:lineRule="auto"/>
        <w:ind w:left="942" w:hanging="939" w:hangingChars="390"/>
        <w:jc w:val="left"/>
        <w:rPr>
          <w:rFonts w:ascii="宋体" w:cs="Corbel"/>
          <w:sz w:val="24"/>
          <w:szCs w:val="24"/>
        </w:rPr>
      </w:pPr>
      <w:r>
        <w:rPr>
          <w:rFonts w:hint="eastAsia" w:ascii="宋体" w:hAnsi="宋体" w:cs="Corbel"/>
          <w:sz w:val="24"/>
          <w:szCs w:val="24"/>
        </w:rPr>
        <w:t>说明：</w:t>
      </w:r>
      <w:r>
        <w:rPr>
          <w:rFonts w:ascii="宋体" w:hAnsi="宋体" w:cs="Corbel"/>
          <w:sz w:val="24"/>
          <w:szCs w:val="24"/>
        </w:rPr>
        <w:t>1</w:t>
      </w:r>
      <w:r>
        <w:rPr>
          <w:rFonts w:hint="eastAsia" w:ascii="宋体" w:hAnsi="宋体" w:cs="Corbel"/>
          <w:sz w:val="24"/>
          <w:szCs w:val="24"/>
        </w:rPr>
        <w:t>．投标人应按招标文件第三章“项目技术、服务及商务要求”中技术、服务要求</w:t>
      </w:r>
      <w:r>
        <w:rPr>
          <w:rFonts w:hint="eastAsia" w:ascii="Times New Roman" w:hAnsi="宋体"/>
          <w:sz w:val="24"/>
          <w:szCs w:val="24"/>
        </w:rPr>
        <w:t>“★”号</w:t>
      </w:r>
      <w:r>
        <w:rPr>
          <w:rFonts w:hint="eastAsia" w:ascii="宋体" w:hAnsi="宋体" w:cs="Corbel"/>
          <w:sz w:val="24"/>
          <w:szCs w:val="24"/>
        </w:rPr>
        <w:t>条款进行逐项说明是否满足要求，如有偏离</w:t>
      </w:r>
      <w:r>
        <w:rPr>
          <w:rFonts w:ascii="宋体" w:cs="Corbel"/>
          <w:sz w:val="24"/>
          <w:szCs w:val="24"/>
        </w:rPr>
        <w:t>,</w:t>
      </w:r>
      <w:r>
        <w:rPr>
          <w:rFonts w:hint="eastAsia" w:ascii="宋体" w:hAnsi="宋体" w:cs="Corbel"/>
          <w:sz w:val="24"/>
          <w:szCs w:val="24"/>
        </w:rPr>
        <w:t>投标人应详细说明。未按照要求填写此表或仅注明“符合”、“满足”的，</w:t>
      </w:r>
      <w:r>
        <w:rPr>
          <w:rFonts w:hint="eastAsia" w:ascii="宋体" w:hAnsi="宋体"/>
          <w:sz w:val="24"/>
          <w:szCs w:val="24"/>
        </w:rPr>
        <w:t>导致的后果由投标人自行承担。</w:t>
      </w:r>
    </w:p>
    <w:p>
      <w:pPr>
        <w:spacing w:line="360" w:lineRule="auto"/>
        <w:ind w:left="1010" w:leftChars="306" w:hanging="365" w:hangingChars="152"/>
        <w:jc w:val="left"/>
        <w:rPr>
          <w:rFonts w:ascii="宋体" w:cs="Corbel"/>
          <w:sz w:val="24"/>
          <w:szCs w:val="24"/>
        </w:rPr>
      </w:pPr>
      <w:r>
        <w:rPr>
          <w:rFonts w:ascii="宋体" w:hAnsi="宋体" w:cs="Corbel"/>
          <w:sz w:val="24"/>
          <w:szCs w:val="24"/>
        </w:rPr>
        <w:t>2</w:t>
      </w:r>
      <w:r>
        <w:rPr>
          <w:rFonts w:hint="eastAsia" w:ascii="宋体" w:hAnsi="宋体" w:cs="Corbel"/>
          <w:sz w:val="24"/>
          <w:szCs w:val="24"/>
        </w:rPr>
        <w:t>．投标人提供的相关证明文件对应的页码填写到上表“投标文件对应的页码”中。如未提供页码或内容页码完全不一致的，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bookmarkEnd w:id="248"/>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b/>
          <w:bCs/>
          <w:sz w:val="24"/>
          <w:szCs w:val="21"/>
          <w:lang w:val="zh-CN"/>
        </w:rPr>
        <w:t>投标</w:t>
      </w:r>
      <w:r>
        <w:rPr>
          <w:rFonts w:hint="eastAsia" w:hAnsi="宋体"/>
          <w:b/>
          <w:bCs/>
          <w:sz w:val="24"/>
        </w:rPr>
        <w:t>时间：</w:t>
      </w:r>
    </w:p>
    <w:p>
      <w:r>
        <w:br w:type="page"/>
      </w:r>
    </w:p>
    <w:p>
      <w:pPr>
        <w:pStyle w:val="5"/>
        <w:numPr>
          <w:ilvl w:val="0"/>
          <w:numId w:val="63"/>
        </w:numPr>
        <w:spacing w:before="100" w:beforeAutospacing="1" w:afterLines="50" w:line="360" w:lineRule="auto"/>
        <w:ind w:left="1610" w:hanging="1610"/>
        <w:rPr>
          <w:rFonts w:ascii="宋体"/>
        </w:rPr>
      </w:pPr>
      <w:bookmarkStart w:id="249" w:name="_Toc494745338"/>
      <w:bookmarkStart w:id="250" w:name="_Toc494665021"/>
      <w:bookmarkStart w:id="251" w:name="_Toc494665971"/>
      <w:bookmarkStart w:id="252" w:name="_Toc494702291"/>
      <w:bookmarkStart w:id="253" w:name="_Toc494721121"/>
      <w:bookmarkStart w:id="254" w:name="_Toc494665574"/>
      <w:bookmarkStart w:id="255" w:name="_Toc9874"/>
      <w:r>
        <w:rPr>
          <w:rFonts w:hint="eastAsia" w:ascii="宋体" w:hAnsi="宋体"/>
        </w:rPr>
        <w:t>技术、服务评议对照表</w:t>
      </w:r>
      <w:bookmarkEnd w:id="249"/>
      <w:bookmarkEnd w:id="250"/>
      <w:bookmarkEnd w:id="251"/>
      <w:bookmarkEnd w:id="252"/>
      <w:bookmarkEnd w:id="253"/>
      <w:bookmarkEnd w:id="254"/>
      <w:bookmarkEnd w:id="255"/>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9" w:type="dxa"/>
            <w:shd w:val="clear" w:color="auto" w:fill="F2F2F2"/>
            <w:vAlign w:val="center"/>
          </w:tcPr>
          <w:p>
            <w:pPr>
              <w:ind w:left="-37" w:leftChars="-18" w:right="-48" w:rightChars="-23"/>
              <w:jc w:val="center"/>
              <w:rPr>
                <w:rFonts w:ascii="宋体" w:cs="仿宋_GB2312"/>
                <w:sz w:val="24"/>
                <w:szCs w:val="24"/>
              </w:rPr>
            </w:pPr>
            <w:r>
              <w:rPr>
                <w:rFonts w:hint="eastAsia" w:ascii="宋体" w:hAnsi="宋体" w:cs="仿宋_GB2312"/>
                <w:sz w:val="24"/>
                <w:szCs w:val="24"/>
              </w:rPr>
              <w:t>序号</w:t>
            </w:r>
          </w:p>
        </w:tc>
        <w:tc>
          <w:tcPr>
            <w:tcW w:w="2389" w:type="dxa"/>
            <w:shd w:val="clear" w:color="auto" w:fill="F2F2F2"/>
            <w:vAlign w:val="center"/>
          </w:tcPr>
          <w:p>
            <w:pPr>
              <w:jc w:val="center"/>
              <w:rPr>
                <w:rFonts w:ascii="宋体" w:cs="仿宋_GB2312"/>
                <w:sz w:val="24"/>
                <w:szCs w:val="24"/>
              </w:rPr>
            </w:pPr>
            <w:r>
              <w:rPr>
                <w:rFonts w:hint="eastAsia" w:ascii="宋体" w:hAnsi="宋体" w:cs="仿宋_GB2312"/>
                <w:sz w:val="24"/>
                <w:szCs w:val="24"/>
              </w:rPr>
              <w:t>招标文件技术、服务评分标准</w:t>
            </w:r>
          </w:p>
        </w:tc>
        <w:tc>
          <w:tcPr>
            <w:tcW w:w="3227" w:type="dxa"/>
            <w:shd w:val="clear" w:color="auto" w:fill="F2F2F2"/>
            <w:vAlign w:val="center"/>
          </w:tcPr>
          <w:p>
            <w:pPr>
              <w:jc w:val="center"/>
              <w:rPr>
                <w:rFonts w:ascii="宋体" w:cs="仿宋_GB2312"/>
                <w:sz w:val="24"/>
                <w:szCs w:val="24"/>
              </w:rPr>
            </w:pPr>
            <w:r>
              <w:rPr>
                <w:rFonts w:hint="eastAsia" w:ascii="宋体" w:hAnsi="宋体" w:cs="仿宋_GB2312"/>
                <w:sz w:val="24"/>
                <w:szCs w:val="24"/>
              </w:rPr>
              <w:t>投标响应内容对应简述</w:t>
            </w:r>
          </w:p>
        </w:tc>
        <w:tc>
          <w:tcPr>
            <w:tcW w:w="1256" w:type="dxa"/>
            <w:shd w:val="clear" w:color="auto" w:fill="F2F2F2"/>
            <w:vAlign w:val="center"/>
          </w:tcPr>
          <w:p>
            <w:pPr>
              <w:jc w:val="center"/>
              <w:rPr>
                <w:rFonts w:ascii="宋体" w:cs="仿宋_GB2312"/>
                <w:sz w:val="24"/>
                <w:szCs w:val="24"/>
              </w:rPr>
            </w:pPr>
            <w:r>
              <w:rPr>
                <w:rFonts w:hint="eastAsia" w:ascii="宋体" w:hAnsi="宋体" w:cs="仿宋_GB2312"/>
                <w:sz w:val="24"/>
                <w:szCs w:val="24"/>
              </w:rPr>
              <w:t>偏离说明</w:t>
            </w:r>
          </w:p>
        </w:tc>
        <w:tc>
          <w:tcPr>
            <w:tcW w:w="1983" w:type="dxa"/>
            <w:shd w:val="clear" w:color="auto" w:fill="F2F2F2"/>
          </w:tcPr>
          <w:p>
            <w:pPr>
              <w:jc w:val="center"/>
              <w:rPr>
                <w:rFonts w:asci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cs="仿宋_GB2312"/>
                <w:sz w:val="24"/>
                <w:szCs w:val="24"/>
              </w:rPr>
            </w:pPr>
          </w:p>
        </w:tc>
        <w:tc>
          <w:tcPr>
            <w:tcW w:w="2389" w:type="dxa"/>
            <w:vAlign w:val="center"/>
          </w:tcPr>
          <w:p>
            <w:pPr>
              <w:jc w:val="center"/>
              <w:rPr>
                <w:rFonts w:ascii="宋体" w:cs="仿宋_GB2312"/>
                <w:sz w:val="24"/>
                <w:szCs w:val="24"/>
              </w:rPr>
            </w:pPr>
          </w:p>
        </w:tc>
        <w:tc>
          <w:tcPr>
            <w:tcW w:w="3227" w:type="dxa"/>
            <w:vAlign w:val="center"/>
          </w:tcPr>
          <w:p>
            <w:pPr>
              <w:jc w:val="center"/>
              <w:rPr>
                <w:rFonts w:ascii="宋体" w:cs="仿宋_GB2312"/>
                <w:sz w:val="24"/>
                <w:szCs w:val="24"/>
              </w:rPr>
            </w:pPr>
          </w:p>
        </w:tc>
        <w:tc>
          <w:tcPr>
            <w:tcW w:w="1256" w:type="dxa"/>
            <w:vAlign w:val="center"/>
          </w:tcPr>
          <w:p>
            <w:pPr>
              <w:jc w:val="center"/>
              <w:rPr>
                <w:rFonts w:ascii="宋体" w:cs="仿宋_GB2312"/>
                <w:sz w:val="24"/>
                <w:szCs w:val="24"/>
              </w:rPr>
            </w:pPr>
          </w:p>
        </w:tc>
        <w:tc>
          <w:tcPr>
            <w:tcW w:w="1983"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cs="仿宋_GB2312"/>
                <w:sz w:val="24"/>
                <w:szCs w:val="24"/>
              </w:rPr>
            </w:pPr>
          </w:p>
        </w:tc>
        <w:tc>
          <w:tcPr>
            <w:tcW w:w="2389" w:type="dxa"/>
            <w:vAlign w:val="center"/>
          </w:tcPr>
          <w:p>
            <w:pPr>
              <w:jc w:val="center"/>
              <w:rPr>
                <w:rFonts w:ascii="宋体" w:cs="仿宋_GB2312"/>
                <w:sz w:val="24"/>
                <w:szCs w:val="24"/>
              </w:rPr>
            </w:pPr>
          </w:p>
        </w:tc>
        <w:tc>
          <w:tcPr>
            <w:tcW w:w="3227" w:type="dxa"/>
            <w:vAlign w:val="center"/>
          </w:tcPr>
          <w:p>
            <w:pPr>
              <w:jc w:val="center"/>
              <w:rPr>
                <w:rFonts w:ascii="宋体" w:cs="仿宋_GB2312"/>
                <w:sz w:val="24"/>
                <w:szCs w:val="24"/>
              </w:rPr>
            </w:pPr>
          </w:p>
        </w:tc>
        <w:tc>
          <w:tcPr>
            <w:tcW w:w="1256" w:type="dxa"/>
            <w:vAlign w:val="center"/>
          </w:tcPr>
          <w:p>
            <w:pPr>
              <w:jc w:val="center"/>
              <w:rPr>
                <w:rFonts w:ascii="宋体" w:cs="仿宋_GB2312"/>
                <w:sz w:val="24"/>
                <w:szCs w:val="24"/>
              </w:rPr>
            </w:pPr>
          </w:p>
        </w:tc>
        <w:tc>
          <w:tcPr>
            <w:tcW w:w="1983"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cs="仿宋_GB2312"/>
                <w:sz w:val="24"/>
                <w:szCs w:val="24"/>
              </w:rPr>
            </w:pPr>
          </w:p>
        </w:tc>
        <w:tc>
          <w:tcPr>
            <w:tcW w:w="2389" w:type="dxa"/>
            <w:vAlign w:val="center"/>
          </w:tcPr>
          <w:p>
            <w:pPr>
              <w:jc w:val="center"/>
              <w:rPr>
                <w:rFonts w:ascii="宋体" w:cs="仿宋_GB2312"/>
                <w:sz w:val="24"/>
                <w:szCs w:val="24"/>
              </w:rPr>
            </w:pPr>
          </w:p>
        </w:tc>
        <w:tc>
          <w:tcPr>
            <w:tcW w:w="3227" w:type="dxa"/>
            <w:vAlign w:val="center"/>
          </w:tcPr>
          <w:p>
            <w:pPr>
              <w:jc w:val="center"/>
              <w:rPr>
                <w:rFonts w:ascii="宋体" w:cs="仿宋_GB2312"/>
                <w:sz w:val="24"/>
                <w:szCs w:val="24"/>
              </w:rPr>
            </w:pPr>
          </w:p>
        </w:tc>
        <w:tc>
          <w:tcPr>
            <w:tcW w:w="1256" w:type="dxa"/>
            <w:vAlign w:val="center"/>
          </w:tcPr>
          <w:p>
            <w:pPr>
              <w:jc w:val="center"/>
              <w:rPr>
                <w:rFonts w:ascii="宋体" w:cs="仿宋_GB2312"/>
                <w:sz w:val="24"/>
                <w:szCs w:val="24"/>
              </w:rPr>
            </w:pPr>
          </w:p>
        </w:tc>
        <w:tc>
          <w:tcPr>
            <w:tcW w:w="1983"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cs="仿宋_GB2312"/>
                <w:sz w:val="24"/>
                <w:szCs w:val="24"/>
              </w:rPr>
            </w:pPr>
          </w:p>
        </w:tc>
        <w:tc>
          <w:tcPr>
            <w:tcW w:w="2389" w:type="dxa"/>
            <w:vAlign w:val="center"/>
          </w:tcPr>
          <w:p>
            <w:pPr>
              <w:jc w:val="center"/>
              <w:rPr>
                <w:rFonts w:ascii="宋体" w:cs="仿宋_GB2312"/>
                <w:sz w:val="24"/>
                <w:szCs w:val="24"/>
              </w:rPr>
            </w:pPr>
          </w:p>
        </w:tc>
        <w:tc>
          <w:tcPr>
            <w:tcW w:w="3227" w:type="dxa"/>
            <w:vAlign w:val="center"/>
          </w:tcPr>
          <w:p>
            <w:pPr>
              <w:jc w:val="center"/>
              <w:rPr>
                <w:rFonts w:ascii="宋体" w:cs="仿宋_GB2312"/>
                <w:sz w:val="24"/>
                <w:szCs w:val="24"/>
              </w:rPr>
            </w:pPr>
          </w:p>
        </w:tc>
        <w:tc>
          <w:tcPr>
            <w:tcW w:w="1256" w:type="dxa"/>
            <w:vAlign w:val="center"/>
          </w:tcPr>
          <w:p>
            <w:pPr>
              <w:jc w:val="center"/>
              <w:rPr>
                <w:rFonts w:ascii="宋体" w:cs="仿宋_GB2312"/>
                <w:sz w:val="24"/>
                <w:szCs w:val="24"/>
              </w:rPr>
            </w:pPr>
          </w:p>
        </w:tc>
        <w:tc>
          <w:tcPr>
            <w:tcW w:w="1983"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cs="仿宋_GB2312"/>
                <w:sz w:val="24"/>
                <w:szCs w:val="24"/>
              </w:rPr>
            </w:pPr>
          </w:p>
        </w:tc>
        <w:tc>
          <w:tcPr>
            <w:tcW w:w="2389" w:type="dxa"/>
            <w:vAlign w:val="center"/>
          </w:tcPr>
          <w:p>
            <w:pPr>
              <w:jc w:val="center"/>
              <w:rPr>
                <w:rFonts w:ascii="宋体" w:cs="仿宋_GB2312"/>
                <w:sz w:val="24"/>
                <w:szCs w:val="24"/>
              </w:rPr>
            </w:pPr>
          </w:p>
        </w:tc>
        <w:tc>
          <w:tcPr>
            <w:tcW w:w="3227" w:type="dxa"/>
            <w:vAlign w:val="center"/>
          </w:tcPr>
          <w:p>
            <w:pPr>
              <w:jc w:val="center"/>
              <w:rPr>
                <w:rFonts w:ascii="宋体" w:cs="仿宋_GB2312"/>
                <w:sz w:val="24"/>
                <w:szCs w:val="24"/>
              </w:rPr>
            </w:pPr>
          </w:p>
        </w:tc>
        <w:tc>
          <w:tcPr>
            <w:tcW w:w="1256" w:type="dxa"/>
            <w:vAlign w:val="center"/>
          </w:tcPr>
          <w:p>
            <w:pPr>
              <w:jc w:val="center"/>
              <w:rPr>
                <w:rFonts w:ascii="宋体" w:cs="仿宋_GB2312"/>
                <w:sz w:val="24"/>
                <w:szCs w:val="24"/>
              </w:rPr>
            </w:pPr>
          </w:p>
        </w:tc>
        <w:tc>
          <w:tcPr>
            <w:tcW w:w="1983"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cs="仿宋_GB2312"/>
                <w:sz w:val="24"/>
                <w:szCs w:val="24"/>
              </w:rPr>
            </w:pPr>
          </w:p>
        </w:tc>
        <w:tc>
          <w:tcPr>
            <w:tcW w:w="2389" w:type="dxa"/>
            <w:vAlign w:val="center"/>
          </w:tcPr>
          <w:p>
            <w:pPr>
              <w:jc w:val="center"/>
              <w:rPr>
                <w:rFonts w:ascii="宋体" w:cs="仿宋_GB2312"/>
                <w:sz w:val="24"/>
                <w:szCs w:val="24"/>
              </w:rPr>
            </w:pPr>
          </w:p>
        </w:tc>
        <w:tc>
          <w:tcPr>
            <w:tcW w:w="3227" w:type="dxa"/>
            <w:vAlign w:val="center"/>
          </w:tcPr>
          <w:p>
            <w:pPr>
              <w:jc w:val="center"/>
              <w:rPr>
                <w:rFonts w:ascii="宋体" w:cs="仿宋_GB2312"/>
                <w:sz w:val="24"/>
                <w:szCs w:val="24"/>
              </w:rPr>
            </w:pPr>
          </w:p>
        </w:tc>
        <w:tc>
          <w:tcPr>
            <w:tcW w:w="1256" w:type="dxa"/>
            <w:vAlign w:val="center"/>
          </w:tcPr>
          <w:p>
            <w:pPr>
              <w:jc w:val="center"/>
              <w:rPr>
                <w:rFonts w:ascii="宋体" w:cs="仿宋_GB2312"/>
                <w:sz w:val="24"/>
                <w:szCs w:val="24"/>
              </w:rPr>
            </w:pPr>
          </w:p>
        </w:tc>
        <w:tc>
          <w:tcPr>
            <w:tcW w:w="1983"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jc w:val="center"/>
              <w:rPr>
                <w:rFonts w:ascii="宋体" w:cs="仿宋_GB2312"/>
                <w:sz w:val="24"/>
                <w:szCs w:val="24"/>
              </w:rPr>
            </w:pPr>
            <w:r>
              <w:rPr>
                <w:rFonts w:hint="eastAsia" w:ascii="宋体" w:hAnsi="宋体" w:cs="仿宋_GB2312"/>
                <w:sz w:val="24"/>
                <w:szCs w:val="24"/>
              </w:rPr>
              <w:t>…</w:t>
            </w:r>
          </w:p>
        </w:tc>
        <w:tc>
          <w:tcPr>
            <w:tcW w:w="2389" w:type="dxa"/>
            <w:vAlign w:val="center"/>
          </w:tcPr>
          <w:p>
            <w:pPr>
              <w:jc w:val="center"/>
              <w:rPr>
                <w:rFonts w:ascii="宋体" w:cs="仿宋_GB2312"/>
                <w:sz w:val="24"/>
                <w:szCs w:val="24"/>
              </w:rPr>
            </w:pPr>
          </w:p>
        </w:tc>
        <w:tc>
          <w:tcPr>
            <w:tcW w:w="3227" w:type="dxa"/>
            <w:vAlign w:val="center"/>
          </w:tcPr>
          <w:p>
            <w:pPr>
              <w:jc w:val="center"/>
              <w:rPr>
                <w:rFonts w:ascii="宋体" w:cs="仿宋_GB2312"/>
                <w:sz w:val="24"/>
                <w:szCs w:val="24"/>
              </w:rPr>
            </w:pPr>
          </w:p>
        </w:tc>
        <w:tc>
          <w:tcPr>
            <w:tcW w:w="1256" w:type="dxa"/>
            <w:vAlign w:val="center"/>
          </w:tcPr>
          <w:p>
            <w:pPr>
              <w:jc w:val="center"/>
              <w:rPr>
                <w:rFonts w:ascii="宋体" w:cs="仿宋_GB2312"/>
                <w:sz w:val="24"/>
                <w:szCs w:val="24"/>
              </w:rPr>
            </w:pPr>
          </w:p>
        </w:tc>
        <w:tc>
          <w:tcPr>
            <w:tcW w:w="1983" w:type="dxa"/>
            <w:vAlign w:val="center"/>
          </w:tcPr>
          <w:p>
            <w:pPr>
              <w:jc w:val="center"/>
              <w:rPr>
                <w:rFonts w:ascii="宋体" w:cs="仿宋_GB2312"/>
                <w:sz w:val="24"/>
                <w:szCs w:val="24"/>
              </w:rPr>
            </w:pPr>
          </w:p>
        </w:tc>
      </w:tr>
    </w:tbl>
    <w:p>
      <w:pPr>
        <w:spacing w:line="360" w:lineRule="auto"/>
        <w:ind w:left="1099" w:hanging="1096" w:hangingChars="455"/>
        <w:jc w:val="left"/>
        <w:rPr>
          <w:rFonts w:ascii="宋体" w:cs="Corbel"/>
          <w:sz w:val="24"/>
          <w:szCs w:val="24"/>
        </w:rPr>
      </w:pPr>
      <w:r>
        <w:rPr>
          <w:rFonts w:hint="eastAsia" w:ascii="宋体" w:hAnsi="宋体" w:cs="Corbel"/>
          <w:sz w:val="24"/>
          <w:szCs w:val="24"/>
        </w:rPr>
        <w:t>说明：</w:t>
      </w:r>
      <w:r>
        <w:rPr>
          <w:rFonts w:ascii="宋体" w:hAnsi="宋体" w:cs="Corbel"/>
          <w:sz w:val="24"/>
          <w:szCs w:val="24"/>
        </w:rPr>
        <w:t>1</w:t>
      </w:r>
      <w:r>
        <w:rPr>
          <w:rFonts w:hint="eastAsia" w:ascii="宋体" w:hAnsi="宋体" w:cs="Corbel"/>
          <w:sz w:val="24"/>
          <w:szCs w:val="24"/>
        </w:rPr>
        <w:t>．投标人应按招标文件第五章“评标方法、程序及标准”中“技术、服务评议”的评分标准逐项说明是否满足要求，如有偏离</w:t>
      </w:r>
      <w:r>
        <w:rPr>
          <w:rFonts w:ascii="宋体" w:cs="Corbel"/>
          <w:sz w:val="24"/>
          <w:szCs w:val="24"/>
        </w:rPr>
        <w:t>,</w:t>
      </w:r>
      <w:r>
        <w:rPr>
          <w:rFonts w:hint="eastAsia" w:ascii="宋体" w:hAnsi="宋体" w:cs="Corbel"/>
          <w:sz w:val="24"/>
          <w:szCs w:val="24"/>
        </w:rPr>
        <w:t>投标人应详细说明。未按照要求填写此表或仅注明“符合”、“满足”的，</w:t>
      </w:r>
      <w:r>
        <w:rPr>
          <w:rFonts w:hint="eastAsia" w:ascii="宋体" w:hAnsi="宋体"/>
          <w:sz w:val="24"/>
          <w:szCs w:val="24"/>
        </w:rPr>
        <w:t>导致的后果由投标人自行承担。</w:t>
      </w:r>
    </w:p>
    <w:p>
      <w:pPr>
        <w:spacing w:line="360" w:lineRule="auto"/>
        <w:ind w:left="1010" w:leftChars="306" w:hanging="365" w:hangingChars="152"/>
        <w:jc w:val="left"/>
        <w:rPr>
          <w:rFonts w:ascii="宋体" w:cs="Corbel"/>
          <w:sz w:val="24"/>
          <w:szCs w:val="24"/>
        </w:rPr>
      </w:pPr>
      <w:r>
        <w:rPr>
          <w:rFonts w:ascii="宋体" w:hAnsi="宋体" w:cs="Corbel"/>
          <w:sz w:val="24"/>
          <w:szCs w:val="24"/>
        </w:rPr>
        <w:t>2</w:t>
      </w:r>
      <w:r>
        <w:rPr>
          <w:rFonts w:hint="eastAsia" w:ascii="宋体" w:hAnsi="宋体" w:cs="Corbel"/>
          <w:sz w:val="24"/>
          <w:szCs w:val="24"/>
        </w:rPr>
        <w:t>．投标人提供的相关证明文件对应的页码填写到上表“投标文件对应的页码”中。如未提供页码或内容页码完全不一致的，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adjustRightInd w:val="0"/>
        <w:snapToGrid w:val="0"/>
        <w:spacing w:line="300" w:lineRule="auto"/>
        <w:ind w:left="725" w:hanging="723" w:hangingChars="300"/>
        <w:rPr>
          <w:rFonts w:ascii="宋体" w:cs="Corbel"/>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b/>
          <w:bCs/>
          <w:sz w:val="24"/>
          <w:szCs w:val="21"/>
          <w:lang w:val="zh-CN"/>
        </w:rPr>
        <w:t>投标</w:t>
      </w:r>
      <w:r>
        <w:rPr>
          <w:rFonts w:hint="eastAsia" w:hAnsi="宋体"/>
          <w:b/>
          <w:bCs/>
          <w:sz w:val="24"/>
        </w:rPr>
        <w:t>时间：</w:t>
      </w:r>
    </w:p>
    <w:p/>
    <w:p/>
    <w:sectPr>
      <w:pgSz w:w="11906" w:h="16838"/>
      <w:pgMar w:top="1134" w:right="1191" w:bottom="1134" w:left="1191" w:header="851" w:footer="850" w:gutter="0"/>
      <w:cols w:space="0" w:num="1"/>
      <w:docGrid w:type="linesAndChars" w:linePitch="317" w:charSpace="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长城仿宋">
    <w:altName w:val="黑体"/>
    <w:panose1 w:val="00000000000000000000"/>
    <w:charset w:val="86"/>
    <w:family w:val="decorative"/>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Helvetica">
    <w:altName w:val="Arial"/>
    <w:panose1 w:val="020B0604020202020204"/>
    <w:charset w:val="00"/>
    <w:family w:val="decorative"/>
    <w:pitch w:val="default"/>
    <w:sig w:usb0="00000000" w:usb1="00000000" w:usb2="00000009" w:usb3="00000000" w:csb0="000001FF" w:csb1="00000000"/>
  </w:font>
  <w:font w:name="楷体">
    <w:panose1 w:val="02010609060101010101"/>
    <w:charset w:val="86"/>
    <w:family w:val="swiss"/>
    <w:pitch w:val="default"/>
    <w:sig w:usb0="800002BF" w:usb1="38CF7CFA" w:usb2="00000016" w:usb3="00000000" w:csb0="00040001" w:csb1="00000000"/>
  </w:font>
  <w:font w:name="MS Gothic">
    <w:panose1 w:val="020B0609070205080204"/>
    <w:charset w:val="80"/>
    <w:family w:val="swiss"/>
    <w:pitch w:val="default"/>
    <w:sig w:usb0="E00002FF" w:usb1="6AC7FDFB" w:usb2="00000012" w:usb3="00000000" w:csb0="4002009F" w:csb1="DFD70000"/>
  </w:font>
  <w:font w:name="Corbel">
    <w:panose1 w:val="020B0503020204020204"/>
    <w:charset w:val="00"/>
    <w:family w:val="decorative"/>
    <w:pitch w:val="default"/>
    <w:sig w:usb0="A00002EF" w:usb1="4000A44B" w:usb2="00000000" w:usb3="00000000" w:csb0="2000019F" w:csb1="00000000"/>
  </w:font>
  <w:font w:name="Arial">
    <w:panose1 w:val="020B0604020202020204"/>
    <w:charset w:val="00"/>
    <w:family w:val="decorative"/>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sz="4" w:space="1"/>
      </w:pBdr>
      <w:tabs>
        <w:tab w:val="clear" w:pos="4153"/>
        <w:tab w:val="clear" w:pos="8306"/>
      </w:tabs>
      <w:ind w:right="-9"/>
      <w:jc w:val="both"/>
    </w:pPr>
    <w:r>
      <w:rPr>
        <w:rFonts w:hint="eastAsia" w:ascii="宋体" w:hAnsi="宋体"/>
        <w:lang w:eastAsia="zh-CN"/>
      </w:rPr>
      <w:t>阳新县公共资源交易中心</w:t>
    </w:r>
    <w:r>
      <w:rPr>
        <w:rFonts w:hint="eastAsia" w:ascii="宋体" w:hAnsi="宋体"/>
      </w:rPr>
      <w:t>编制</w:t>
    </w:r>
    <w:r>
      <w:rPr>
        <w:rFonts w:ascii="宋体" w:hAnsi="宋体"/>
      </w:rPr>
      <w:t xml:space="preserve">                                                                     </w:t>
    </w:r>
  </w:p>
  <w:p>
    <w:pPr>
      <w:pStyle w:val="12"/>
      <w:pBdr>
        <w:top w:val="single" w:color="000000" w:sz="4" w:space="1"/>
      </w:pBdr>
      <w:tabs>
        <w:tab w:val="clear" w:pos="4153"/>
        <w:tab w:val="clear" w:pos="8306"/>
      </w:tabs>
      <w:ind w:right="-9"/>
      <w:rPr>
        <w:rFonts w:ascii="宋体"/>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sz="4" w:space="1"/>
      </w:pBdr>
      <w:tabs>
        <w:tab w:val="clear" w:pos="4153"/>
        <w:tab w:val="clear" w:pos="8306"/>
      </w:tabs>
      <w:ind w:right="-9"/>
      <w:jc w:val="both"/>
    </w:pPr>
    <w:r>
      <w:rPr>
        <w:rFonts w:hint="eastAsia" w:ascii="宋体" w:hAnsi="宋体"/>
        <w:lang w:eastAsia="zh-CN"/>
      </w:rPr>
      <w:t>阳新县公共资源交易中心</w:t>
    </w:r>
    <w:r>
      <w:rPr>
        <w:rFonts w:hint="eastAsia" w:ascii="宋体" w:hAnsi="宋体"/>
      </w:rPr>
      <w:t>编制</w:t>
    </w:r>
    <w:r>
      <w:rPr>
        <w:rFonts w:ascii="宋体" w:hAnsi="宋体"/>
      </w:rPr>
      <w:t xml:space="preserve">                                                                     </w:t>
    </w:r>
  </w:p>
  <w:p>
    <w:pPr>
      <w:pStyle w:val="12"/>
      <w:pBdr>
        <w:top w:val="single" w:color="000000" w:sz="4" w:space="1"/>
      </w:pBdr>
      <w:tabs>
        <w:tab w:val="clear" w:pos="4153"/>
        <w:tab w:val="clear" w:pos="8306"/>
      </w:tabs>
      <w:ind w:right="-9"/>
      <w:rPr>
        <w:rFonts w:ascii="宋体"/>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sz="4" w:space="1"/>
      </w:pBdr>
      <w:tabs>
        <w:tab w:val="clear" w:pos="4153"/>
        <w:tab w:val="clear" w:pos="8306"/>
      </w:tabs>
      <w:ind w:right="-9"/>
      <w:jc w:val="both"/>
    </w:pPr>
    <w:r>
      <w:rPr>
        <w:rFonts w:hint="eastAsia" w:ascii="宋体" w:hAnsi="宋体"/>
        <w:lang w:eastAsia="zh-CN"/>
      </w:rPr>
      <w:t>阳新县公共资源交易中心</w:t>
    </w:r>
    <w:r>
      <w:rPr>
        <w:rFonts w:hint="eastAsia" w:ascii="宋体" w:hAnsi="宋体"/>
      </w:rPr>
      <w:t>编制</w:t>
    </w:r>
    <w:r>
      <w:rPr>
        <w:rFonts w:ascii="宋体" w:hAnsi="宋体"/>
      </w:rPr>
      <w:t xml:space="preserve">                                                                     </w:t>
    </w:r>
  </w:p>
  <w:p>
    <w:pPr>
      <w:pStyle w:val="12"/>
      <w:pBdr>
        <w:top w:val="single" w:color="000000" w:sz="4" w:space="1"/>
      </w:pBdr>
      <w:tabs>
        <w:tab w:val="clear" w:pos="4153"/>
        <w:tab w:val="clear" w:pos="8306"/>
      </w:tabs>
      <w:ind w:right="-9"/>
      <w:rPr>
        <w:rFonts w:ascii="宋体"/>
        <w: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sz="4" w:space="1"/>
      </w:pBdr>
      <w:tabs>
        <w:tab w:val="clear" w:pos="4153"/>
        <w:tab w:val="clear" w:pos="8306"/>
      </w:tabs>
      <w:ind w:right="-9"/>
      <w:jc w:val="both"/>
      <w:rPr>
        <w:rFonts w:ascii="宋体"/>
        <w:b/>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4725" cy="14795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974725" cy="147955"/>
                      </a:xfrm>
                      <a:prstGeom prst="rect">
                        <a:avLst/>
                      </a:prstGeom>
                      <a:noFill/>
                      <a:ln>
                        <a:noFill/>
                      </a:ln>
                      <a:effectLst/>
                    </wps:spPr>
                    <wps:txbx>
                      <w:txbxContent>
                        <w:p>
                          <w:pPr>
                            <w:pStyle w:val="12"/>
                          </w:pPr>
                          <w:r>
                            <w:rPr>
                              <w:rFonts w:hint="eastAsia"/>
                            </w:rPr>
                            <w:t>第</w:t>
                          </w:r>
                          <w:r>
                            <w:t xml:space="preserve"> </w:t>
                          </w:r>
                          <w:r>
                            <w:fldChar w:fldCharType="begin"/>
                          </w:r>
                          <w:r>
                            <w:instrText xml:space="preserve"> PAGE  \* MERGEFORMAT </w:instrText>
                          </w:r>
                          <w:r>
                            <w:fldChar w:fldCharType="separate"/>
                          </w:r>
                          <w:r>
                            <w:t>33</w:t>
                          </w:r>
                          <w:r>
                            <w:fldChar w:fldCharType="end"/>
                          </w:r>
                          <w:r>
                            <w:t xml:space="preserve"> </w:t>
                          </w:r>
                          <w:r>
                            <w:rPr>
                              <w:rFonts w:hint="eastAsia"/>
                            </w:rPr>
                            <w:t>页</w:t>
                          </w:r>
                          <w:r>
                            <w:t xml:space="preserve"> </w:t>
                          </w:r>
                          <w:r>
                            <w:rPr>
                              <w:rFonts w:hint="eastAsia"/>
                            </w:rPr>
                            <w:t>共</w:t>
                          </w:r>
                          <w:r>
                            <w:t xml:space="preserve"> </w:t>
                          </w:r>
                          <w:r>
                            <w:rPr>
                              <w:rFonts w:hint="eastAsia"/>
                              <w:lang w:val="en-US" w:eastAsia="zh-CN"/>
                            </w:rPr>
                            <w:t>54</w:t>
                          </w:r>
                          <w:r>
                            <w:t xml:space="preserve"> </w:t>
                          </w:r>
                          <w:r>
                            <w:rPr>
                              <w:rFonts w:hint="eastAsia"/>
                            </w:rPr>
                            <w:t>页</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65pt;width:76.75pt;mso-position-horizontal:center;mso-position-horizontal-relative:margin;mso-wrap-style:none;z-index:251660288;mso-width-relative:page;mso-height-relative:page;" filled="f" stroked="f" coordsize="21600,21600" o:gfxdata="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H25bHSAAAABAEAAA8A&#10;AAAAAAAAAQAgAAAAIgAAAGRycy9kb3ducmV2LnhtbFBLAQIUABQAAAAIAIdO4kBjYv225AEAAMED&#10;AAAOAAAAAAAAAAEAIAAAACEBAABkcnMvZTJvRG9jLnhtbFBLBQYAAAAABgAGAFkBAAB3BQAAAAA=&#10;">
              <v:fill on="f" focussize="0,0"/>
              <v:stroke on="f"/>
              <v:imagedata o:title=""/>
              <o:lock v:ext="edit" aspectratio="f"/>
              <v:textbox inset="0mm,0mm,0mm,0mm" style="mso-fit-shape-to-text:t;">
                <w:txbxContent>
                  <w:p>
                    <w:pPr>
                      <w:pStyle w:val="12"/>
                    </w:pPr>
                    <w:r>
                      <w:rPr>
                        <w:rFonts w:hint="eastAsia"/>
                      </w:rPr>
                      <w:t>第</w:t>
                    </w:r>
                    <w:r>
                      <w:t xml:space="preserve"> </w:t>
                    </w:r>
                    <w:r>
                      <w:fldChar w:fldCharType="begin"/>
                    </w:r>
                    <w:r>
                      <w:instrText xml:space="preserve"> PAGE  \* MERGEFORMAT </w:instrText>
                    </w:r>
                    <w:r>
                      <w:fldChar w:fldCharType="separate"/>
                    </w:r>
                    <w:r>
                      <w:t>33</w:t>
                    </w:r>
                    <w:r>
                      <w:fldChar w:fldCharType="end"/>
                    </w:r>
                    <w:r>
                      <w:t xml:space="preserve"> </w:t>
                    </w:r>
                    <w:r>
                      <w:rPr>
                        <w:rFonts w:hint="eastAsia"/>
                      </w:rPr>
                      <w:t>页</w:t>
                    </w:r>
                    <w:r>
                      <w:t xml:space="preserve"> </w:t>
                    </w:r>
                    <w:r>
                      <w:rPr>
                        <w:rFonts w:hint="eastAsia"/>
                      </w:rPr>
                      <w:t>共</w:t>
                    </w:r>
                    <w:r>
                      <w:t xml:space="preserve"> </w:t>
                    </w:r>
                    <w:r>
                      <w:rPr>
                        <w:rFonts w:hint="eastAsia"/>
                        <w:lang w:val="en-US" w:eastAsia="zh-CN"/>
                      </w:rPr>
                      <w:t>54</w:t>
                    </w:r>
                    <w:r>
                      <w:t xml:space="preserve"> </w:t>
                    </w:r>
                    <w:r>
                      <w:rPr>
                        <w:rFonts w:hint="eastAsia"/>
                      </w:rPr>
                      <w:t>页</w:t>
                    </w:r>
                  </w:p>
                </w:txbxContent>
              </v:textbox>
            </v:shape>
          </w:pict>
        </mc:Fallback>
      </mc:AlternateContent>
    </w:r>
    <w:r>
      <w:rPr>
        <w:rFonts w:hint="eastAsia" w:ascii="宋体" w:hAnsi="宋体"/>
      </w:rPr>
      <w:t>阳新县</w:t>
    </w:r>
    <w:r>
      <w:rPr>
        <w:rFonts w:hint="eastAsia" w:ascii="宋体" w:hAnsi="宋体"/>
        <w:lang w:eastAsia="zh-CN"/>
      </w:rPr>
      <w:t>公共资源交易</w:t>
    </w:r>
    <w:r>
      <w:rPr>
        <w:rFonts w:hint="eastAsia" w:ascii="宋体" w:hAnsi="宋体"/>
      </w:rPr>
      <w:t>中心编制</w:t>
    </w:r>
    <w:r>
      <w:rPr>
        <w:rFonts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000000" w:sz="4" w:space="1"/>
      </w:pBdr>
      <w:tabs>
        <w:tab w:val="clear" w:pos="4153"/>
      </w:tabs>
      <w:jc w:val="left"/>
      <w:rPr>
        <w:rFonts w:hint="eastAsia" w:cs="Times New Roman"/>
        <w:b/>
      </w:rPr>
    </w:pPr>
    <w:r>
      <w:rPr>
        <w:rFonts w:hint="eastAsia"/>
        <w:b/>
      </w:rPr>
      <w:t>项目名称</w:t>
    </w:r>
    <w:r>
      <w:rPr>
        <w:rFonts w:hint="eastAsia" w:ascii="宋体" w:hAnsi="宋体"/>
        <w:b/>
      </w:rPr>
      <w:t>：</w:t>
    </w:r>
    <w:r>
      <w:rPr>
        <w:rFonts w:hint="eastAsia" w:cs="Times New Roman"/>
        <w:b/>
        <w:lang w:eastAsia="zh-CN"/>
      </w:rPr>
      <w:t>阳新县教育局2019年中小学课桌椅采购</w:t>
    </w:r>
    <w:r>
      <w:rPr>
        <w:rFonts w:hint="eastAsia" w:cs="Times New Roman"/>
        <w:b/>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3C96BE"/>
    <w:multiLevelType w:val="singleLevel"/>
    <w:tmpl w:val="FF3C96BE"/>
    <w:lvl w:ilvl="0" w:tentative="0">
      <w:start w:val="1"/>
      <w:numFmt w:val="decimal"/>
      <w:suff w:val="nothing"/>
      <w:lvlText w:val="%1、"/>
      <w:lvlJc w:val="left"/>
    </w:lvl>
  </w:abstractNum>
  <w:abstractNum w:abstractNumId="1">
    <w:nsid w:val="00317788"/>
    <w:multiLevelType w:val="multilevel"/>
    <w:tmpl w:val="00317788"/>
    <w:lvl w:ilvl="0" w:tentative="0">
      <w:start w:val="1"/>
      <w:numFmt w:val="decimal"/>
      <w:lvlText w:val="3.%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2">
    <w:nsid w:val="0068509E"/>
    <w:multiLevelType w:val="multilevel"/>
    <w:tmpl w:val="0068509E"/>
    <w:lvl w:ilvl="0" w:tentative="0">
      <w:start w:val="1"/>
      <w:numFmt w:val="decimal"/>
      <w:lvlText w:val="35.%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1BC443A"/>
    <w:multiLevelType w:val="multilevel"/>
    <w:tmpl w:val="01BC443A"/>
    <w:lvl w:ilvl="0" w:tentative="0">
      <w:start w:val="1"/>
      <w:numFmt w:val="chineseCountingThousand"/>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8112400"/>
    <w:multiLevelType w:val="multilevel"/>
    <w:tmpl w:val="08112400"/>
    <w:lvl w:ilvl="0" w:tentative="0">
      <w:start w:val="1"/>
      <w:numFmt w:val="decimal"/>
      <w:lvlText w:val="8.%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6">
    <w:nsid w:val="092D2B91"/>
    <w:multiLevelType w:val="multilevel"/>
    <w:tmpl w:val="092D2B91"/>
    <w:lvl w:ilvl="0" w:tentative="0">
      <w:start w:val="1"/>
      <w:numFmt w:val="decimal"/>
      <w:lvlText w:val="3.%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0EB600DC"/>
    <w:multiLevelType w:val="multilevel"/>
    <w:tmpl w:val="0EB600DC"/>
    <w:lvl w:ilvl="0" w:tentative="0">
      <w:start w:val="1"/>
      <w:numFmt w:val="decimal"/>
      <w:lvlText w:val="27.%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0F196355"/>
    <w:multiLevelType w:val="multilevel"/>
    <w:tmpl w:val="0F196355"/>
    <w:lvl w:ilvl="0" w:tentative="0">
      <w:start w:val="1"/>
      <w:numFmt w:val="decimal"/>
      <w:lvlText w:val="15.%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12F3169F"/>
    <w:multiLevelType w:val="multilevel"/>
    <w:tmpl w:val="12F3169F"/>
    <w:lvl w:ilvl="0" w:tentative="0">
      <w:start w:val="1"/>
      <w:numFmt w:val="decimal"/>
      <w:lvlText w:val="18.%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cs="Times New Roman"/>
        <w:b/>
        <w:i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15DE1A41"/>
    <w:multiLevelType w:val="multilevel"/>
    <w:tmpl w:val="15DE1A41"/>
    <w:lvl w:ilvl="0" w:tentative="0">
      <w:start w:val="1"/>
      <w:numFmt w:val="decimal"/>
      <w:lvlText w:val="4.6.%1 "/>
      <w:lvlJc w:val="left"/>
      <w:pPr>
        <w:ind w:left="1271" w:hanging="420"/>
      </w:pPr>
      <w:rPr>
        <w:rFonts w:hint="default" w:ascii="楷体" w:hAnsi="楷体" w:eastAsia="楷体" w:cs="Times New Roman"/>
        <w:b w:val="0"/>
        <w:strike w:val="0"/>
        <w:color w:val="auto"/>
      </w:rPr>
    </w:lvl>
    <w:lvl w:ilvl="1" w:tentative="0">
      <w:start w:val="1"/>
      <w:numFmt w:val="lowerLetter"/>
      <w:lvlText w:val="%2)"/>
      <w:lvlJc w:val="left"/>
      <w:pPr>
        <w:ind w:left="1691" w:hanging="420"/>
      </w:pPr>
      <w:rPr>
        <w:rFonts w:cs="Times New Roman"/>
      </w:rPr>
    </w:lvl>
    <w:lvl w:ilvl="2" w:tentative="0">
      <w:start w:val="1"/>
      <w:numFmt w:val="lowerRoman"/>
      <w:lvlText w:val="%3."/>
      <w:lvlJc w:val="right"/>
      <w:pPr>
        <w:ind w:left="2111" w:hanging="420"/>
      </w:pPr>
      <w:rPr>
        <w:rFonts w:cs="Times New Roman"/>
      </w:rPr>
    </w:lvl>
    <w:lvl w:ilvl="3" w:tentative="0">
      <w:start w:val="1"/>
      <w:numFmt w:val="decimal"/>
      <w:lvlText w:val="%4."/>
      <w:lvlJc w:val="left"/>
      <w:pPr>
        <w:ind w:left="2531" w:hanging="420"/>
      </w:pPr>
      <w:rPr>
        <w:rFonts w:cs="Times New Roman"/>
      </w:rPr>
    </w:lvl>
    <w:lvl w:ilvl="4" w:tentative="0">
      <w:start w:val="1"/>
      <w:numFmt w:val="lowerLetter"/>
      <w:lvlText w:val="%5)"/>
      <w:lvlJc w:val="left"/>
      <w:pPr>
        <w:ind w:left="2951" w:hanging="420"/>
      </w:pPr>
      <w:rPr>
        <w:rFonts w:cs="Times New Roman"/>
      </w:rPr>
    </w:lvl>
    <w:lvl w:ilvl="5" w:tentative="0">
      <w:start w:val="1"/>
      <w:numFmt w:val="lowerRoman"/>
      <w:lvlText w:val="%6."/>
      <w:lvlJc w:val="right"/>
      <w:pPr>
        <w:ind w:left="3371" w:hanging="420"/>
      </w:pPr>
      <w:rPr>
        <w:rFonts w:cs="Times New Roman"/>
      </w:rPr>
    </w:lvl>
    <w:lvl w:ilvl="6" w:tentative="0">
      <w:start w:val="1"/>
      <w:numFmt w:val="decimal"/>
      <w:lvlText w:val="%7."/>
      <w:lvlJc w:val="left"/>
      <w:pPr>
        <w:ind w:left="3791" w:hanging="420"/>
      </w:pPr>
      <w:rPr>
        <w:rFonts w:cs="Times New Roman"/>
      </w:rPr>
    </w:lvl>
    <w:lvl w:ilvl="7" w:tentative="0">
      <w:start w:val="1"/>
      <w:numFmt w:val="lowerLetter"/>
      <w:lvlText w:val="%8)"/>
      <w:lvlJc w:val="left"/>
      <w:pPr>
        <w:ind w:left="4211" w:hanging="420"/>
      </w:pPr>
      <w:rPr>
        <w:rFonts w:cs="Times New Roman"/>
      </w:rPr>
    </w:lvl>
    <w:lvl w:ilvl="8" w:tentative="0">
      <w:start w:val="1"/>
      <w:numFmt w:val="lowerRoman"/>
      <w:lvlText w:val="%9."/>
      <w:lvlJc w:val="right"/>
      <w:pPr>
        <w:ind w:left="4631" w:hanging="420"/>
      </w:pPr>
      <w:rPr>
        <w:rFonts w:cs="Times New Roman"/>
      </w:rPr>
    </w:lvl>
  </w:abstractNum>
  <w:abstractNum w:abstractNumId="12">
    <w:nsid w:val="15F76080"/>
    <w:multiLevelType w:val="multilevel"/>
    <w:tmpl w:val="15F76080"/>
    <w:lvl w:ilvl="0" w:tentative="0">
      <w:start w:val="1"/>
      <w:numFmt w:val="decimal"/>
      <w:lvlText w:val="4.%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13">
    <w:nsid w:val="1636573F"/>
    <w:multiLevelType w:val="multilevel"/>
    <w:tmpl w:val="1636573F"/>
    <w:lvl w:ilvl="0" w:tentative="0">
      <w:start w:val="1"/>
      <w:numFmt w:val="decimal"/>
      <w:lvlText w:val="1.%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16962145"/>
    <w:multiLevelType w:val="multilevel"/>
    <w:tmpl w:val="16962145"/>
    <w:lvl w:ilvl="0" w:tentative="0">
      <w:start w:val="1"/>
      <w:numFmt w:val="decimal"/>
      <w:lvlText w:val="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22067FA2"/>
    <w:multiLevelType w:val="multilevel"/>
    <w:tmpl w:val="22067FA2"/>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pStyle w:val="6"/>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6">
    <w:nsid w:val="25015415"/>
    <w:multiLevelType w:val="multilevel"/>
    <w:tmpl w:val="25015415"/>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17">
    <w:nsid w:val="251B2B6C"/>
    <w:multiLevelType w:val="multilevel"/>
    <w:tmpl w:val="251B2B6C"/>
    <w:lvl w:ilvl="0" w:tentative="0">
      <w:start w:val="1"/>
      <w:numFmt w:val="chineseCountingThousand"/>
      <w:lvlText w:val="（%1） "/>
      <w:lvlJc w:val="left"/>
      <w:pPr>
        <w:ind w:left="902" w:hanging="420"/>
      </w:pPr>
      <w:rPr>
        <w:rFonts w:hint="eastAsia" w:cs="Times New Roman"/>
        <w:b/>
        <w:strike w:val="0"/>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8">
    <w:nsid w:val="251F49FC"/>
    <w:multiLevelType w:val="multilevel"/>
    <w:tmpl w:val="251F49FC"/>
    <w:lvl w:ilvl="0" w:tentative="0">
      <w:start w:val="1"/>
      <w:numFmt w:val="decimal"/>
      <w:lvlText w:val="%1."/>
      <w:lvlJc w:val="left"/>
      <w:pPr>
        <w:ind w:left="902" w:hanging="420"/>
      </w:pPr>
      <w:rPr>
        <w:rFonts w:hint="default" w:ascii="宋体" w:hAnsi="宋体" w:eastAsia="宋体" w:cs="Times New Roman"/>
        <w:b w:val="0"/>
        <w:color w:val="auto"/>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9">
    <w:nsid w:val="279A794F"/>
    <w:multiLevelType w:val="multilevel"/>
    <w:tmpl w:val="279A794F"/>
    <w:lvl w:ilvl="0" w:tentative="0">
      <w:start w:val="1"/>
      <w:numFmt w:val="decimal"/>
      <w:lvlText w:val="3.%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20">
    <w:nsid w:val="27FE7BA7"/>
    <w:multiLevelType w:val="multilevel"/>
    <w:tmpl w:val="27FE7BA7"/>
    <w:lvl w:ilvl="0" w:tentative="0">
      <w:start w:val="1"/>
      <w:numFmt w:val="decimal"/>
      <w:lvlText w:val="27.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21">
    <w:nsid w:val="28AA4AF5"/>
    <w:multiLevelType w:val="multilevel"/>
    <w:tmpl w:val="28AA4AF5"/>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22">
    <w:nsid w:val="29735AF9"/>
    <w:multiLevelType w:val="multilevel"/>
    <w:tmpl w:val="29735AF9"/>
    <w:lvl w:ilvl="0" w:tentative="0">
      <w:start w:val="1"/>
      <w:numFmt w:val="decimal"/>
      <w:lvlText w:val="11.%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2ABF2833"/>
    <w:multiLevelType w:val="multilevel"/>
    <w:tmpl w:val="2ABF2833"/>
    <w:lvl w:ilvl="0" w:tentative="0">
      <w:start w:val="1"/>
      <w:numFmt w:val="decimal"/>
      <w:lvlText w:val="1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2CC65A04"/>
    <w:multiLevelType w:val="multilevel"/>
    <w:tmpl w:val="2CC65A04"/>
    <w:lvl w:ilvl="0" w:tentative="0">
      <w:start w:val="1"/>
      <w:numFmt w:val="decimal"/>
      <w:lvlText w:val="3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2D665F38"/>
    <w:multiLevelType w:val="multilevel"/>
    <w:tmpl w:val="2D665F38"/>
    <w:lvl w:ilvl="0" w:tentative="0">
      <w:start w:val="1"/>
      <w:numFmt w:val="decimal"/>
      <w:lvlText w:val="5.%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26">
    <w:nsid w:val="2D850054"/>
    <w:multiLevelType w:val="multilevel"/>
    <w:tmpl w:val="2D850054"/>
    <w:lvl w:ilvl="0" w:tentative="0">
      <w:start w:val="1"/>
      <w:numFmt w:val="decimal"/>
      <w:lvlText w:val="%1. "/>
      <w:lvlJc w:val="left"/>
      <w:pPr>
        <w:ind w:left="704" w:hanging="420"/>
      </w:pPr>
      <w:rPr>
        <w:rFonts w:hint="default" w:ascii="宋体" w:hAnsi="宋体" w:eastAsia="宋体" w:cs="Times New Roman"/>
        <w:b/>
        <w:strike w:val="0"/>
        <w:color w:val="auto"/>
      </w:rPr>
    </w:lvl>
    <w:lvl w:ilvl="1" w:tentative="0">
      <w:start w:val="1"/>
      <w:numFmt w:val="lowerLetter"/>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27">
    <w:nsid w:val="2E825AFA"/>
    <w:multiLevelType w:val="multilevel"/>
    <w:tmpl w:val="2E825AFA"/>
    <w:lvl w:ilvl="0" w:tentative="0">
      <w:start w:val="1"/>
      <w:numFmt w:val="decimal"/>
      <w:lvlText w:val="2.%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311832AE"/>
    <w:multiLevelType w:val="multilevel"/>
    <w:tmpl w:val="311832AE"/>
    <w:lvl w:ilvl="0" w:tentative="0">
      <w:start w:val="1"/>
      <w:numFmt w:val="decimal"/>
      <w:lvlText w:val="1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315F4B3A"/>
    <w:multiLevelType w:val="multilevel"/>
    <w:tmpl w:val="315F4B3A"/>
    <w:lvl w:ilvl="0" w:tentative="0">
      <w:start w:val="1"/>
      <w:numFmt w:val="decimal"/>
      <w:lvlText w:val="7.%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30">
    <w:nsid w:val="33020AE6"/>
    <w:multiLevelType w:val="multilevel"/>
    <w:tmpl w:val="33020AE6"/>
    <w:lvl w:ilvl="0" w:tentative="0">
      <w:start w:val="1"/>
      <w:numFmt w:val="decimal"/>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336853BA"/>
    <w:multiLevelType w:val="multilevel"/>
    <w:tmpl w:val="336853BA"/>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35442C9F"/>
    <w:multiLevelType w:val="multilevel"/>
    <w:tmpl w:val="35442C9F"/>
    <w:lvl w:ilvl="0" w:tentative="0">
      <w:start w:val="1"/>
      <w:numFmt w:val="decimal"/>
      <w:lvlText w:val="（%1）"/>
      <w:lvlJc w:val="left"/>
      <w:pPr>
        <w:ind w:left="6516"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3">
    <w:nsid w:val="37C132BF"/>
    <w:multiLevelType w:val="multilevel"/>
    <w:tmpl w:val="37C132BF"/>
    <w:lvl w:ilvl="0" w:tentative="0">
      <w:start w:val="1"/>
      <w:numFmt w:val="decimal"/>
      <w:lvlText w:val="4.%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38F606C2"/>
    <w:multiLevelType w:val="multilevel"/>
    <w:tmpl w:val="38F606C2"/>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5">
    <w:nsid w:val="3DE06FC6"/>
    <w:multiLevelType w:val="multilevel"/>
    <w:tmpl w:val="3DE06FC6"/>
    <w:lvl w:ilvl="0" w:tentative="0">
      <w:start w:val="1"/>
      <w:numFmt w:val="decimal"/>
      <w:lvlText w:val="20.%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6">
    <w:nsid w:val="3FF72387"/>
    <w:multiLevelType w:val="multilevel"/>
    <w:tmpl w:val="3FF72387"/>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37">
    <w:nsid w:val="40E6015E"/>
    <w:multiLevelType w:val="multilevel"/>
    <w:tmpl w:val="40E6015E"/>
    <w:lvl w:ilvl="0" w:tentative="0">
      <w:start w:val="1"/>
      <w:numFmt w:val="decimal"/>
      <w:lvlText w:val="29.2.%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38">
    <w:nsid w:val="41730A17"/>
    <w:multiLevelType w:val="multilevel"/>
    <w:tmpl w:val="41730A17"/>
    <w:lvl w:ilvl="0" w:tentative="0">
      <w:start w:val="1"/>
      <w:numFmt w:val="decimal"/>
      <w:lvlText w:val="21.%1"/>
      <w:lvlJc w:val="left"/>
      <w:pPr>
        <w:ind w:left="562" w:hanging="420"/>
      </w:pPr>
      <w:rPr>
        <w:rFonts w:hint="default" w:ascii="仿宋" w:hAnsi="仿宋" w:eastAsia="仿宋" w:cs="Times New Roman"/>
        <w:b w:val="0"/>
        <w:strike w:val="0"/>
        <w:color w:val="auto"/>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39">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0">
    <w:nsid w:val="445F2796"/>
    <w:multiLevelType w:val="multilevel"/>
    <w:tmpl w:val="445F2796"/>
    <w:lvl w:ilvl="0" w:tentative="0">
      <w:start w:val="1"/>
      <w:numFmt w:val="decimal"/>
      <w:lvlText w:val="2.%1 "/>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1">
    <w:nsid w:val="4D575265"/>
    <w:multiLevelType w:val="multilevel"/>
    <w:tmpl w:val="4D575265"/>
    <w:lvl w:ilvl="0" w:tentative="0">
      <w:start w:val="1"/>
      <w:numFmt w:val="decimal"/>
      <w:lvlText w:val="4.%1  "/>
      <w:lvlJc w:val="left"/>
      <w:pPr>
        <w:ind w:left="846"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42">
    <w:nsid w:val="4EAF5455"/>
    <w:multiLevelType w:val="multilevel"/>
    <w:tmpl w:val="4EAF5455"/>
    <w:lvl w:ilvl="0" w:tentative="0">
      <w:start w:val="1"/>
      <w:numFmt w:val="chineseCountingThousand"/>
      <w:lvlText w:val="第%1章  "/>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3">
    <w:nsid w:val="505F200A"/>
    <w:multiLevelType w:val="multilevel"/>
    <w:tmpl w:val="505F200A"/>
    <w:lvl w:ilvl="0" w:tentative="0">
      <w:start w:val="1"/>
      <w:numFmt w:val="decimal"/>
      <w:lvlText w:val="1.%1 "/>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4">
    <w:nsid w:val="54AC2495"/>
    <w:multiLevelType w:val="multilevel"/>
    <w:tmpl w:val="54AC2495"/>
    <w:lvl w:ilvl="0" w:tentative="0">
      <w:start w:val="1"/>
      <w:numFmt w:val="decimal"/>
      <w:lvlText w:val="26.%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5">
    <w:nsid w:val="56886DD6"/>
    <w:multiLevelType w:val="multilevel"/>
    <w:tmpl w:val="56886DD6"/>
    <w:lvl w:ilvl="0" w:tentative="0">
      <w:start w:val="1"/>
      <w:numFmt w:val="chineseCountingThousand"/>
      <w:lvlText w:val="%1、"/>
      <w:lvlJc w:val="left"/>
      <w:pPr>
        <w:ind w:left="420" w:hanging="420"/>
      </w:pPr>
      <w:rPr>
        <w:rFonts w:hint="default" w:ascii="黑体" w:hAnsi="黑体" w:eastAsia="黑体" w:cs="Times New Roman"/>
        <w:b/>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6">
    <w:nsid w:val="570117E4"/>
    <w:multiLevelType w:val="multilevel"/>
    <w:tmpl w:val="570117E4"/>
    <w:lvl w:ilvl="0" w:tentative="0">
      <w:start w:val="1"/>
      <w:numFmt w:val="decimal"/>
      <w:lvlText w:val="23.%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7">
    <w:nsid w:val="577C0B87"/>
    <w:multiLevelType w:val="multilevel"/>
    <w:tmpl w:val="577C0B87"/>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8">
    <w:nsid w:val="59A852BA"/>
    <w:multiLevelType w:val="multilevel"/>
    <w:tmpl w:val="59A852BA"/>
    <w:lvl w:ilvl="0" w:tentative="0">
      <w:start w:val="1"/>
      <w:numFmt w:val="decimal"/>
      <w:lvlText w:val="6.%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9">
    <w:nsid w:val="5A0B11B2"/>
    <w:multiLevelType w:val="multilevel"/>
    <w:tmpl w:val="5A0B11B2"/>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50">
    <w:nsid w:val="61F95093"/>
    <w:multiLevelType w:val="multilevel"/>
    <w:tmpl w:val="61F95093"/>
    <w:lvl w:ilvl="0" w:tentative="0">
      <w:start w:val="1"/>
      <w:numFmt w:val="decimal"/>
      <w:lvlText w:val="31.%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1">
    <w:nsid w:val="643B08CA"/>
    <w:multiLevelType w:val="multilevel"/>
    <w:tmpl w:val="643B08CA"/>
    <w:lvl w:ilvl="0" w:tentative="0">
      <w:start w:val="1"/>
      <w:numFmt w:val="decimal"/>
      <w:lvlText w:val="3.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52">
    <w:nsid w:val="64E31E93"/>
    <w:multiLevelType w:val="multilevel"/>
    <w:tmpl w:val="64E31E93"/>
    <w:lvl w:ilvl="0" w:tentative="0">
      <w:start w:val="1"/>
      <w:numFmt w:val="decimal"/>
      <w:lvlText w:val="2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69647823"/>
    <w:multiLevelType w:val="multilevel"/>
    <w:tmpl w:val="69647823"/>
    <w:lvl w:ilvl="0" w:tentative="0">
      <w:start w:val="1"/>
      <w:numFmt w:val="decimal"/>
      <w:lvlText w:val="3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4">
    <w:nsid w:val="6BAA6518"/>
    <w:multiLevelType w:val="singleLevel"/>
    <w:tmpl w:val="6BAA6518"/>
    <w:lvl w:ilvl="0" w:tentative="0">
      <w:start w:val="1"/>
      <w:numFmt w:val="decimal"/>
      <w:suff w:val="nothing"/>
      <w:lvlText w:val="%1、"/>
      <w:lvlJc w:val="left"/>
    </w:lvl>
  </w:abstractNum>
  <w:abstractNum w:abstractNumId="55">
    <w:nsid w:val="70DD1B88"/>
    <w:multiLevelType w:val="multilevel"/>
    <w:tmpl w:val="70DD1B88"/>
    <w:lvl w:ilvl="0" w:tentative="0">
      <w:start w:val="1"/>
      <w:numFmt w:val="decimal"/>
      <w:lvlText w:val="%1. "/>
      <w:lvlJc w:val="left"/>
      <w:pPr>
        <w:ind w:left="1117" w:hanging="420"/>
      </w:pPr>
      <w:rPr>
        <w:rFonts w:hint="default" w:ascii="仿宋" w:hAnsi="仿宋" w:eastAsia="仿宋" w:cs="Times New Roman"/>
        <w:b w:val="0"/>
        <w:strike w:val="0"/>
        <w:color w:val="auto"/>
      </w:rPr>
    </w:lvl>
    <w:lvl w:ilvl="1" w:tentative="0">
      <w:start w:val="1"/>
      <w:numFmt w:val="lowerLetter"/>
      <w:lvlText w:val="%2)"/>
      <w:lvlJc w:val="left"/>
      <w:pPr>
        <w:ind w:left="1537" w:hanging="420"/>
      </w:pPr>
      <w:rPr>
        <w:rFonts w:cs="Times New Roman"/>
      </w:rPr>
    </w:lvl>
    <w:lvl w:ilvl="2" w:tentative="0">
      <w:start w:val="1"/>
      <w:numFmt w:val="lowerRoman"/>
      <w:lvlText w:val="%3."/>
      <w:lvlJc w:val="right"/>
      <w:pPr>
        <w:ind w:left="1957" w:hanging="420"/>
      </w:pPr>
      <w:rPr>
        <w:rFonts w:cs="Times New Roman"/>
      </w:rPr>
    </w:lvl>
    <w:lvl w:ilvl="3" w:tentative="0">
      <w:start w:val="1"/>
      <w:numFmt w:val="decimal"/>
      <w:lvlText w:val="%4. "/>
      <w:lvlJc w:val="left"/>
      <w:pPr>
        <w:ind w:left="704" w:hanging="420"/>
      </w:pPr>
      <w:rPr>
        <w:rFonts w:hint="eastAsia" w:cs="Times New Roman"/>
        <w:b/>
      </w:rPr>
    </w:lvl>
    <w:lvl w:ilvl="4" w:tentative="0">
      <w:start w:val="1"/>
      <w:numFmt w:val="lowerLetter"/>
      <w:lvlText w:val="%5)"/>
      <w:lvlJc w:val="left"/>
      <w:pPr>
        <w:ind w:left="2797" w:hanging="420"/>
      </w:pPr>
      <w:rPr>
        <w:rFonts w:cs="Times New Roman"/>
      </w:rPr>
    </w:lvl>
    <w:lvl w:ilvl="5" w:tentative="0">
      <w:start w:val="1"/>
      <w:numFmt w:val="lowerRoman"/>
      <w:lvlText w:val="%6."/>
      <w:lvlJc w:val="right"/>
      <w:pPr>
        <w:ind w:left="3217" w:hanging="420"/>
      </w:pPr>
      <w:rPr>
        <w:rFonts w:cs="Times New Roman"/>
      </w:rPr>
    </w:lvl>
    <w:lvl w:ilvl="6" w:tentative="0">
      <w:start w:val="1"/>
      <w:numFmt w:val="decimal"/>
      <w:lvlText w:val="%7."/>
      <w:lvlJc w:val="left"/>
      <w:pPr>
        <w:ind w:left="3637" w:hanging="420"/>
      </w:pPr>
      <w:rPr>
        <w:rFonts w:cs="Times New Roman"/>
      </w:rPr>
    </w:lvl>
    <w:lvl w:ilvl="7" w:tentative="0">
      <w:start w:val="1"/>
      <w:numFmt w:val="lowerLetter"/>
      <w:lvlText w:val="%8)"/>
      <w:lvlJc w:val="left"/>
      <w:pPr>
        <w:ind w:left="4057" w:hanging="420"/>
      </w:pPr>
      <w:rPr>
        <w:rFonts w:cs="Times New Roman"/>
      </w:rPr>
    </w:lvl>
    <w:lvl w:ilvl="8" w:tentative="0">
      <w:start w:val="1"/>
      <w:numFmt w:val="lowerRoman"/>
      <w:lvlText w:val="%9."/>
      <w:lvlJc w:val="right"/>
      <w:pPr>
        <w:ind w:left="4477" w:hanging="420"/>
      </w:pPr>
      <w:rPr>
        <w:rFonts w:cs="Times New Roman"/>
      </w:rPr>
    </w:lvl>
  </w:abstractNum>
  <w:abstractNum w:abstractNumId="56">
    <w:nsid w:val="71581402"/>
    <w:multiLevelType w:val="multilevel"/>
    <w:tmpl w:val="71581402"/>
    <w:lvl w:ilvl="0" w:tentative="0">
      <w:start w:val="1"/>
      <w:numFmt w:val="decimal"/>
      <w:lvlText w:val="2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7">
    <w:nsid w:val="71731B18"/>
    <w:multiLevelType w:val="multilevel"/>
    <w:tmpl w:val="71731B18"/>
    <w:lvl w:ilvl="0" w:tentative="0">
      <w:start w:val="1"/>
      <w:numFmt w:val="decimal"/>
      <w:lvlText w:val="28.%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8">
    <w:nsid w:val="730B37A3"/>
    <w:multiLevelType w:val="multilevel"/>
    <w:tmpl w:val="730B37A3"/>
    <w:lvl w:ilvl="0" w:tentative="0">
      <w:start w:val="1"/>
      <w:numFmt w:val="decimal"/>
      <w:lvlText w:val="2.%1"/>
      <w:lvlJc w:val="left"/>
      <w:pPr>
        <w:ind w:left="372" w:hanging="420"/>
      </w:pPr>
      <w:rPr>
        <w:rFonts w:hint="default" w:ascii="仿宋" w:hAnsi="仿宋" w:eastAsia="仿宋" w:cs="Times New Roman"/>
        <w:b w:val="0"/>
        <w:color w:val="auto"/>
      </w:rPr>
    </w:lvl>
    <w:lvl w:ilvl="1" w:tentative="0">
      <w:start w:val="1"/>
      <w:numFmt w:val="lowerLetter"/>
      <w:lvlText w:val="%2)"/>
      <w:lvlJc w:val="left"/>
      <w:pPr>
        <w:ind w:left="792" w:hanging="420"/>
      </w:pPr>
      <w:rPr>
        <w:rFonts w:cs="Times New Roman"/>
      </w:rPr>
    </w:lvl>
    <w:lvl w:ilvl="2" w:tentative="0">
      <w:start w:val="1"/>
      <w:numFmt w:val="lowerRoman"/>
      <w:lvlText w:val="%3."/>
      <w:lvlJc w:val="right"/>
      <w:pPr>
        <w:ind w:left="1212" w:hanging="420"/>
      </w:pPr>
      <w:rPr>
        <w:rFonts w:cs="Times New Roman"/>
      </w:rPr>
    </w:lvl>
    <w:lvl w:ilvl="3" w:tentative="0">
      <w:start w:val="1"/>
      <w:numFmt w:val="decimal"/>
      <w:lvlText w:val="%4."/>
      <w:lvlJc w:val="left"/>
      <w:pPr>
        <w:ind w:left="1632" w:hanging="420"/>
      </w:pPr>
      <w:rPr>
        <w:rFonts w:cs="Times New Roman"/>
      </w:rPr>
    </w:lvl>
    <w:lvl w:ilvl="4" w:tentative="0">
      <w:start w:val="1"/>
      <w:numFmt w:val="lowerLetter"/>
      <w:lvlText w:val="%5)"/>
      <w:lvlJc w:val="left"/>
      <w:pPr>
        <w:ind w:left="2052" w:hanging="420"/>
      </w:pPr>
      <w:rPr>
        <w:rFonts w:cs="Times New Roman"/>
      </w:rPr>
    </w:lvl>
    <w:lvl w:ilvl="5" w:tentative="0">
      <w:start w:val="1"/>
      <w:numFmt w:val="lowerRoman"/>
      <w:lvlText w:val="%6."/>
      <w:lvlJc w:val="right"/>
      <w:pPr>
        <w:ind w:left="2472" w:hanging="420"/>
      </w:pPr>
      <w:rPr>
        <w:rFonts w:cs="Times New Roman"/>
      </w:rPr>
    </w:lvl>
    <w:lvl w:ilvl="6" w:tentative="0">
      <w:start w:val="1"/>
      <w:numFmt w:val="decimal"/>
      <w:lvlText w:val="%7."/>
      <w:lvlJc w:val="left"/>
      <w:pPr>
        <w:ind w:left="2892" w:hanging="420"/>
      </w:pPr>
      <w:rPr>
        <w:rFonts w:cs="Times New Roman"/>
      </w:rPr>
    </w:lvl>
    <w:lvl w:ilvl="7" w:tentative="0">
      <w:start w:val="1"/>
      <w:numFmt w:val="lowerLetter"/>
      <w:lvlText w:val="%8)"/>
      <w:lvlJc w:val="left"/>
      <w:pPr>
        <w:ind w:left="3312" w:hanging="420"/>
      </w:pPr>
      <w:rPr>
        <w:rFonts w:cs="Times New Roman"/>
      </w:rPr>
    </w:lvl>
    <w:lvl w:ilvl="8" w:tentative="0">
      <w:start w:val="1"/>
      <w:numFmt w:val="lowerRoman"/>
      <w:lvlText w:val="%9."/>
      <w:lvlJc w:val="right"/>
      <w:pPr>
        <w:ind w:left="3732" w:hanging="420"/>
      </w:pPr>
      <w:rPr>
        <w:rFonts w:cs="Times New Roman"/>
      </w:rPr>
    </w:lvl>
  </w:abstractNum>
  <w:abstractNum w:abstractNumId="59">
    <w:nsid w:val="768933D5"/>
    <w:multiLevelType w:val="multilevel"/>
    <w:tmpl w:val="768933D5"/>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60">
    <w:nsid w:val="774C7C21"/>
    <w:multiLevelType w:val="multilevel"/>
    <w:tmpl w:val="774C7C21"/>
    <w:lvl w:ilvl="0" w:tentative="0">
      <w:start w:val="1"/>
      <w:numFmt w:val="decimal"/>
      <w:lvlText w:val="16.%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1">
    <w:nsid w:val="786B7301"/>
    <w:multiLevelType w:val="multilevel"/>
    <w:tmpl w:val="786B7301"/>
    <w:lvl w:ilvl="0" w:tentative="0">
      <w:start w:val="1"/>
      <w:numFmt w:val="decimal"/>
      <w:lvlText w:val="25.%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2">
    <w:nsid w:val="797F553B"/>
    <w:multiLevelType w:val="multilevel"/>
    <w:tmpl w:val="797F553B"/>
    <w:lvl w:ilvl="0" w:tentative="0">
      <w:start w:val="1"/>
      <w:numFmt w:val="decimal"/>
      <w:lvlText w:val="%1. "/>
      <w:lvlJc w:val="left"/>
      <w:pPr>
        <w:ind w:left="988"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63">
    <w:nsid w:val="7A0C6CFB"/>
    <w:multiLevelType w:val="multilevel"/>
    <w:tmpl w:val="7A0C6CFB"/>
    <w:lvl w:ilvl="0" w:tentative="0">
      <w:start w:val="1"/>
      <w:numFmt w:val="decimal"/>
      <w:lvlText w:val="2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4">
    <w:nsid w:val="7ECB03B9"/>
    <w:multiLevelType w:val="multilevel"/>
    <w:tmpl w:val="7ECB03B9"/>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num w:numId="1">
    <w:abstractNumId w:val="15"/>
  </w:num>
  <w:num w:numId="2">
    <w:abstractNumId w:val="42"/>
  </w:num>
  <w:num w:numId="3">
    <w:abstractNumId w:val="3"/>
  </w:num>
  <w:num w:numId="4">
    <w:abstractNumId w:val="18"/>
  </w:num>
  <w:num w:numId="5">
    <w:abstractNumId w:val="30"/>
  </w:num>
  <w:num w:numId="6">
    <w:abstractNumId w:val="45"/>
  </w:num>
  <w:num w:numId="7">
    <w:abstractNumId w:val="4"/>
  </w:num>
  <w:num w:numId="8">
    <w:abstractNumId w:val="39"/>
  </w:num>
  <w:num w:numId="9">
    <w:abstractNumId w:val="14"/>
  </w:num>
  <w:num w:numId="10">
    <w:abstractNumId w:val="6"/>
  </w:num>
  <w:num w:numId="11">
    <w:abstractNumId w:val="51"/>
  </w:num>
  <w:num w:numId="12">
    <w:abstractNumId w:val="33"/>
  </w:num>
  <w:num w:numId="13">
    <w:abstractNumId w:val="48"/>
  </w:num>
  <w:num w:numId="14">
    <w:abstractNumId w:val="29"/>
  </w:num>
  <w:num w:numId="15">
    <w:abstractNumId w:val="5"/>
  </w:num>
  <w:num w:numId="16">
    <w:abstractNumId w:val="22"/>
  </w:num>
  <w:num w:numId="17">
    <w:abstractNumId w:val="23"/>
  </w:num>
  <w:num w:numId="18">
    <w:abstractNumId w:val="8"/>
  </w:num>
  <w:num w:numId="19">
    <w:abstractNumId w:val="60"/>
  </w:num>
  <w:num w:numId="20">
    <w:abstractNumId w:val="9"/>
  </w:num>
  <w:num w:numId="21">
    <w:abstractNumId w:val="28"/>
  </w:num>
  <w:num w:numId="22">
    <w:abstractNumId w:val="35"/>
  </w:num>
  <w:num w:numId="23">
    <w:abstractNumId w:val="38"/>
  </w:num>
  <w:num w:numId="24">
    <w:abstractNumId w:val="63"/>
  </w:num>
  <w:num w:numId="25">
    <w:abstractNumId w:val="46"/>
  </w:num>
  <w:num w:numId="26">
    <w:abstractNumId w:val="56"/>
  </w:num>
  <w:num w:numId="27">
    <w:abstractNumId w:val="61"/>
  </w:num>
  <w:num w:numId="28">
    <w:abstractNumId w:val="44"/>
  </w:num>
  <w:num w:numId="29">
    <w:abstractNumId w:val="7"/>
  </w:num>
  <w:num w:numId="30">
    <w:abstractNumId w:val="20"/>
  </w:num>
  <w:num w:numId="31">
    <w:abstractNumId w:val="57"/>
  </w:num>
  <w:num w:numId="32">
    <w:abstractNumId w:val="52"/>
  </w:num>
  <w:num w:numId="33">
    <w:abstractNumId w:val="37"/>
  </w:num>
  <w:num w:numId="34">
    <w:abstractNumId w:val="50"/>
  </w:num>
  <w:num w:numId="35">
    <w:abstractNumId w:val="24"/>
  </w:num>
  <w:num w:numId="36">
    <w:abstractNumId w:val="53"/>
  </w:num>
  <w:num w:numId="37">
    <w:abstractNumId w:val="2"/>
  </w:num>
  <w:num w:numId="38">
    <w:abstractNumId w:val="31"/>
  </w:num>
  <w:num w:numId="39">
    <w:abstractNumId w:val="0"/>
  </w:num>
  <w:num w:numId="40">
    <w:abstractNumId w:val="54"/>
  </w:num>
  <w:num w:numId="41">
    <w:abstractNumId w:val="47"/>
  </w:num>
  <w:num w:numId="42">
    <w:abstractNumId w:val="26"/>
  </w:num>
  <w:num w:numId="43">
    <w:abstractNumId w:val="43"/>
  </w:num>
  <w:num w:numId="44">
    <w:abstractNumId w:val="32"/>
  </w:num>
  <w:num w:numId="45">
    <w:abstractNumId w:val="40"/>
  </w:num>
  <w:num w:numId="46">
    <w:abstractNumId w:val="34"/>
  </w:num>
  <w:num w:numId="47">
    <w:abstractNumId w:val="17"/>
  </w:num>
  <w:num w:numId="48">
    <w:abstractNumId w:val="49"/>
  </w:num>
  <w:num w:numId="49">
    <w:abstractNumId w:val="64"/>
  </w:num>
  <w:num w:numId="50">
    <w:abstractNumId w:val="19"/>
  </w:num>
  <w:num w:numId="51">
    <w:abstractNumId w:val="16"/>
  </w:num>
  <w:num w:numId="52">
    <w:abstractNumId w:val="1"/>
  </w:num>
  <w:num w:numId="53">
    <w:abstractNumId w:val="12"/>
  </w:num>
  <w:num w:numId="54">
    <w:abstractNumId w:val="25"/>
  </w:num>
  <w:num w:numId="55">
    <w:abstractNumId w:val="62"/>
  </w:num>
  <w:num w:numId="56">
    <w:abstractNumId w:val="55"/>
  </w:num>
  <w:num w:numId="57">
    <w:abstractNumId w:val="41"/>
  </w:num>
  <w:num w:numId="58">
    <w:abstractNumId w:val="11"/>
  </w:num>
  <w:num w:numId="59">
    <w:abstractNumId w:val="21"/>
  </w:num>
  <w:num w:numId="60">
    <w:abstractNumId w:val="58"/>
  </w:num>
  <w:num w:numId="61">
    <w:abstractNumId w:val="36"/>
  </w:num>
  <w:num w:numId="62">
    <w:abstractNumId w:val="59"/>
  </w:num>
  <w:num w:numId="63">
    <w:abstractNumId w:val="10"/>
  </w:num>
  <w:num w:numId="64">
    <w:abstractNumId w:val="13"/>
  </w:num>
  <w:num w:numId="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noLineBreaksAfter w:lang="zh-CN" w:val="$([{£¥·‘“〈《「『【〔〖〝﹙﹛﹝＄（．［｛￡￥"/>
  <w:noLineBreaksBefore w:lang="zh-CN" w:val="!%),.:;&gt;?]}¢¨°·ˇˉ―‖’”…‰′″›℃∶、。〃〉》」』】〕〗〞︶︺︾﹀﹄﹚﹜﹞！＂％＇），．：；？］｀｜｝～￠"/>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B5"/>
    <w:rsid w:val="00036C10"/>
    <w:rsid w:val="00092B59"/>
    <w:rsid w:val="001739D0"/>
    <w:rsid w:val="001C79D5"/>
    <w:rsid w:val="00266F12"/>
    <w:rsid w:val="00273AE4"/>
    <w:rsid w:val="002B07B4"/>
    <w:rsid w:val="002D0D60"/>
    <w:rsid w:val="002E0358"/>
    <w:rsid w:val="002E3734"/>
    <w:rsid w:val="003339F0"/>
    <w:rsid w:val="00335DB8"/>
    <w:rsid w:val="00345169"/>
    <w:rsid w:val="00350567"/>
    <w:rsid w:val="00393500"/>
    <w:rsid w:val="003A4F80"/>
    <w:rsid w:val="003D7A78"/>
    <w:rsid w:val="003F1C36"/>
    <w:rsid w:val="003F2BB8"/>
    <w:rsid w:val="003F4EB1"/>
    <w:rsid w:val="00412746"/>
    <w:rsid w:val="00431A36"/>
    <w:rsid w:val="00436B52"/>
    <w:rsid w:val="00442D6D"/>
    <w:rsid w:val="0045431C"/>
    <w:rsid w:val="00475236"/>
    <w:rsid w:val="00494078"/>
    <w:rsid w:val="004A3A0F"/>
    <w:rsid w:val="004D7CFC"/>
    <w:rsid w:val="004F3AEE"/>
    <w:rsid w:val="0050349F"/>
    <w:rsid w:val="005232AE"/>
    <w:rsid w:val="00531CA5"/>
    <w:rsid w:val="00552802"/>
    <w:rsid w:val="005B384E"/>
    <w:rsid w:val="005B75DC"/>
    <w:rsid w:val="005D1DA1"/>
    <w:rsid w:val="005E5226"/>
    <w:rsid w:val="005F4064"/>
    <w:rsid w:val="00606BCE"/>
    <w:rsid w:val="0062035B"/>
    <w:rsid w:val="00643811"/>
    <w:rsid w:val="006538F6"/>
    <w:rsid w:val="00672A78"/>
    <w:rsid w:val="00677B81"/>
    <w:rsid w:val="00691536"/>
    <w:rsid w:val="006B0913"/>
    <w:rsid w:val="006D5B6D"/>
    <w:rsid w:val="006E24CD"/>
    <w:rsid w:val="006E6D50"/>
    <w:rsid w:val="007470B7"/>
    <w:rsid w:val="00786D52"/>
    <w:rsid w:val="00790ABE"/>
    <w:rsid w:val="00791667"/>
    <w:rsid w:val="007F315C"/>
    <w:rsid w:val="007F3D64"/>
    <w:rsid w:val="008214CE"/>
    <w:rsid w:val="00866E9D"/>
    <w:rsid w:val="00871048"/>
    <w:rsid w:val="008A7168"/>
    <w:rsid w:val="008F33F2"/>
    <w:rsid w:val="00930875"/>
    <w:rsid w:val="009344DC"/>
    <w:rsid w:val="00942A08"/>
    <w:rsid w:val="00977A03"/>
    <w:rsid w:val="009C4DA5"/>
    <w:rsid w:val="009D39D5"/>
    <w:rsid w:val="009F796C"/>
    <w:rsid w:val="00A00DB5"/>
    <w:rsid w:val="00A33FDF"/>
    <w:rsid w:val="00A41F61"/>
    <w:rsid w:val="00A53E88"/>
    <w:rsid w:val="00A61656"/>
    <w:rsid w:val="00AB4D1D"/>
    <w:rsid w:val="00AD3129"/>
    <w:rsid w:val="00B0626C"/>
    <w:rsid w:val="00B433C9"/>
    <w:rsid w:val="00B777E7"/>
    <w:rsid w:val="00BB6E09"/>
    <w:rsid w:val="00BD4445"/>
    <w:rsid w:val="00BE6B28"/>
    <w:rsid w:val="00C0119B"/>
    <w:rsid w:val="00C275D7"/>
    <w:rsid w:val="00C75B62"/>
    <w:rsid w:val="00C96F19"/>
    <w:rsid w:val="00CF72FC"/>
    <w:rsid w:val="00D25A91"/>
    <w:rsid w:val="00D35C8D"/>
    <w:rsid w:val="00D937EE"/>
    <w:rsid w:val="00DE66D9"/>
    <w:rsid w:val="00E101E8"/>
    <w:rsid w:val="00E16C71"/>
    <w:rsid w:val="00E35388"/>
    <w:rsid w:val="00E4165A"/>
    <w:rsid w:val="00E72726"/>
    <w:rsid w:val="00E92827"/>
    <w:rsid w:val="00EA17BA"/>
    <w:rsid w:val="00EA5BB7"/>
    <w:rsid w:val="00ED322B"/>
    <w:rsid w:val="00ED7F1B"/>
    <w:rsid w:val="00F216C5"/>
    <w:rsid w:val="00F370C1"/>
    <w:rsid w:val="00F54A0A"/>
    <w:rsid w:val="00F62CEC"/>
    <w:rsid w:val="00F64DD1"/>
    <w:rsid w:val="00F81076"/>
    <w:rsid w:val="00F86A42"/>
    <w:rsid w:val="00FC598F"/>
    <w:rsid w:val="00FF44D8"/>
    <w:rsid w:val="00FF6D4C"/>
    <w:rsid w:val="03A64B69"/>
    <w:rsid w:val="04421458"/>
    <w:rsid w:val="047A2DD8"/>
    <w:rsid w:val="05EE144C"/>
    <w:rsid w:val="08C57871"/>
    <w:rsid w:val="09F62C91"/>
    <w:rsid w:val="0B3C4AC4"/>
    <w:rsid w:val="0B4C4ADE"/>
    <w:rsid w:val="0B6B1F0B"/>
    <w:rsid w:val="0B7D148B"/>
    <w:rsid w:val="0C2A1C3A"/>
    <w:rsid w:val="0C457F28"/>
    <w:rsid w:val="0DA40651"/>
    <w:rsid w:val="0DD065F4"/>
    <w:rsid w:val="0FD30983"/>
    <w:rsid w:val="11DF1E58"/>
    <w:rsid w:val="11F3145E"/>
    <w:rsid w:val="12134C2C"/>
    <w:rsid w:val="12B02035"/>
    <w:rsid w:val="12E60311"/>
    <w:rsid w:val="13D42198"/>
    <w:rsid w:val="13D87719"/>
    <w:rsid w:val="13E46216"/>
    <w:rsid w:val="142F5388"/>
    <w:rsid w:val="146D40CE"/>
    <w:rsid w:val="14D01A84"/>
    <w:rsid w:val="14EA1CE0"/>
    <w:rsid w:val="16421F11"/>
    <w:rsid w:val="16C76622"/>
    <w:rsid w:val="178F63E3"/>
    <w:rsid w:val="179675A0"/>
    <w:rsid w:val="17FF2F50"/>
    <w:rsid w:val="18381870"/>
    <w:rsid w:val="19193C98"/>
    <w:rsid w:val="19322AE7"/>
    <w:rsid w:val="1C050AF3"/>
    <w:rsid w:val="1C0E1A98"/>
    <w:rsid w:val="1C7A6BC9"/>
    <w:rsid w:val="1CDE1C97"/>
    <w:rsid w:val="1CE600AE"/>
    <w:rsid w:val="1DA32D45"/>
    <w:rsid w:val="1E1016B7"/>
    <w:rsid w:val="1E9B0A3A"/>
    <w:rsid w:val="1F5A702D"/>
    <w:rsid w:val="20264D57"/>
    <w:rsid w:val="20320ABD"/>
    <w:rsid w:val="212328BD"/>
    <w:rsid w:val="21452025"/>
    <w:rsid w:val="21B5210B"/>
    <w:rsid w:val="22F2096C"/>
    <w:rsid w:val="231C5618"/>
    <w:rsid w:val="24C41630"/>
    <w:rsid w:val="252E5011"/>
    <w:rsid w:val="25B51212"/>
    <w:rsid w:val="25EF096B"/>
    <w:rsid w:val="263B17C8"/>
    <w:rsid w:val="273B4398"/>
    <w:rsid w:val="28AC3155"/>
    <w:rsid w:val="291701C8"/>
    <w:rsid w:val="2B5046F5"/>
    <w:rsid w:val="2BE64AE3"/>
    <w:rsid w:val="2BFB3963"/>
    <w:rsid w:val="2CDF1F2B"/>
    <w:rsid w:val="2E612FCC"/>
    <w:rsid w:val="2F536A98"/>
    <w:rsid w:val="2FB91465"/>
    <w:rsid w:val="302C7240"/>
    <w:rsid w:val="31713F39"/>
    <w:rsid w:val="32B1206F"/>
    <w:rsid w:val="33540C46"/>
    <w:rsid w:val="33905AC8"/>
    <w:rsid w:val="357953FE"/>
    <w:rsid w:val="36AB150F"/>
    <w:rsid w:val="36D55EF9"/>
    <w:rsid w:val="37051ACD"/>
    <w:rsid w:val="37253E8A"/>
    <w:rsid w:val="37534178"/>
    <w:rsid w:val="375F32CB"/>
    <w:rsid w:val="37D416A4"/>
    <w:rsid w:val="392A5361"/>
    <w:rsid w:val="396C508C"/>
    <w:rsid w:val="3A59064C"/>
    <w:rsid w:val="3B3F60E8"/>
    <w:rsid w:val="3C3104DF"/>
    <w:rsid w:val="3CDF116D"/>
    <w:rsid w:val="3D4354CC"/>
    <w:rsid w:val="3DF02BFD"/>
    <w:rsid w:val="3E487E67"/>
    <w:rsid w:val="3EA46B41"/>
    <w:rsid w:val="3EB01EEA"/>
    <w:rsid w:val="403F2B47"/>
    <w:rsid w:val="40DF302C"/>
    <w:rsid w:val="40E46C28"/>
    <w:rsid w:val="41181BB8"/>
    <w:rsid w:val="424E4B6A"/>
    <w:rsid w:val="427A663F"/>
    <w:rsid w:val="4330314B"/>
    <w:rsid w:val="458E0E3B"/>
    <w:rsid w:val="46E64CBA"/>
    <w:rsid w:val="48180C2B"/>
    <w:rsid w:val="48745886"/>
    <w:rsid w:val="49AA7CAD"/>
    <w:rsid w:val="4AA21989"/>
    <w:rsid w:val="4AB16169"/>
    <w:rsid w:val="4AE333C7"/>
    <w:rsid w:val="4B5563F9"/>
    <w:rsid w:val="4CC51A03"/>
    <w:rsid w:val="4E054294"/>
    <w:rsid w:val="4E474A4B"/>
    <w:rsid w:val="4E5E3137"/>
    <w:rsid w:val="4F3E25D9"/>
    <w:rsid w:val="4FD6194E"/>
    <w:rsid w:val="50E336C1"/>
    <w:rsid w:val="51086382"/>
    <w:rsid w:val="52922686"/>
    <w:rsid w:val="53F2217D"/>
    <w:rsid w:val="56233F7E"/>
    <w:rsid w:val="57680125"/>
    <w:rsid w:val="581C54D3"/>
    <w:rsid w:val="5B333A82"/>
    <w:rsid w:val="5B792034"/>
    <w:rsid w:val="5C5D7C48"/>
    <w:rsid w:val="5E325597"/>
    <w:rsid w:val="5EC90ABC"/>
    <w:rsid w:val="5F01496B"/>
    <w:rsid w:val="5F2330F5"/>
    <w:rsid w:val="5F276DA9"/>
    <w:rsid w:val="5FC1205A"/>
    <w:rsid w:val="60CD64BE"/>
    <w:rsid w:val="612B2CF7"/>
    <w:rsid w:val="61554288"/>
    <w:rsid w:val="629D7D44"/>
    <w:rsid w:val="62AB1A06"/>
    <w:rsid w:val="631C2782"/>
    <w:rsid w:val="63CE3478"/>
    <w:rsid w:val="64A92CF8"/>
    <w:rsid w:val="65004055"/>
    <w:rsid w:val="66281EC1"/>
    <w:rsid w:val="66AD7384"/>
    <w:rsid w:val="67647408"/>
    <w:rsid w:val="682A60F2"/>
    <w:rsid w:val="68A52399"/>
    <w:rsid w:val="68EE1602"/>
    <w:rsid w:val="69A63060"/>
    <w:rsid w:val="69BC1740"/>
    <w:rsid w:val="69DC5D71"/>
    <w:rsid w:val="6BAE6CB9"/>
    <w:rsid w:val="6C8266AE"/>
    <w:rsid w:val="6D10317E"/>
    <w:rsid w:val="6E2D5DD3"/>
    <w:rsid w:val="6F53712D"/>
    <w:rsid w:val="705339F7"/>
    <w:rsid w:val="71326D93"/>
    <w:rsid w:val="716236AE"/>
    <w:rsid w:val="7193658F"/>
    <w:rsid w:val="72DA7291"/>
    <w:rsid w:val="732C61C6"/>
    <w:rsid w:val="73C94B85"/>
    <w:rsid w:val="73F310C6"/>
    <w:rsid w:val="742665A0"/>
    <w:rsid w:val="74FC4AA9"/>
    <w:rsid w:val="75D43EBC"/>
    <w:rsid w:val="75D4469A"/>
    <w:rsid w:val="76761D17"/>
    <w:rsid w:val="76CB69DD"/>
    <w:rsid w:val="777138F3"/>
    <w:rsid w:val="78B125B1"/>
    <w:rsid w:val="78D244C8"/>
    <w:rsid w:val="79094B82"/>
    <w:rsid w:val="794376E8"/>
    <w:rsid w:val="7A201FE6"/>
    <w:rsid w:val="7A5429A6"/>
    <w:rsid w:val="7A5D6AD3"/>
    <w:rsid w:val="7AE06308"/>
    <w:rsid w:val="7C8C7D58"/>
    <w:rsid w:val="7E424DCC"/>
    <w:rsid w:val="7F347064"/>
    <w:rsid w:val="7FB05AB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6"/>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27"/>
    <w:qFormat/>
    <w:uiPriority w:val="99"/>
    <w:pPr>
      <w:keepNext/>
      <w:keepLines/>
      <w:spacing w:before="260" w:after="260" w:line="416" w:lineRule="auto"/>
      <w:outlineLvl w:val="1"/>
    </w:pPr>
    <w:rPr>
      <w:rFonts w:ascii="Cambria" w:hAnsi="Cambria"/>
      <w:b/>
      <w:bCs/>
      <w:sz w:val="32"/>
      <w:szCs w:val="32"/>
    </w:rPr>
  </w:style>
  <w:style w:type="paragraph" w:styleId="6">
    <w:name w:val="heading 4"/>
    <w:basedOn w:val="1"/>
    <w:next w:val="1"/>
    <w:link w:val="28"/>
    <w:qFormat/>
    <w:uiPriority w:val="99"/>
    <w:pPr>
      <w:keepNext/>
      <w:keepLines/>
      <w:numPr>
        <w:ilvl w:val="3"/>
        <w:numId w:val="1"/>
      </w:numPr>
      <w:spacing w:before="280" w:after="290" w:line="377" w:lineRule="auto"/>
      <w:outlineLvl w:val="3"/>
    </w:pPr>
    <w:rPr>
      <w:rFonts w:ascii="Arial" w:hAnsi="Arial"/>
      <w:sz w:val="24"/>
      <w:szCs w:val="20"/>
    </w:rPr>
  </w:style>
  <w:style w:type="character" w:default="1" w:styleId="21">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customStyle="1" w:styleId="2">
    <w:name w:val="文档正文"/>
    <w:basedOn w:val="3"/>
    <w:qFormat/>
    <w:uiPriority w:val="0"/>
    <w:pPr>
      <w:adjustRightInd w:val="0"/>
      <w:spacing w:line="312" w:lineRule="atLeast"/>
      <w:ind w:left="0" w:firstLine="567"/>
      <w:jc w:val="both"/>
      <w:textAlignment w:val="baseline"/>
    </w:pPr>
    <w:rPr>
      <w:rFonts w:ascii="长城仿宋" w:hAnsi="Calibri" w:eastAsia="长城仿宋" w:cs="Times New Roman"/>
      <w:kern w:val="0"/>
      <w:sz w:val="28"/>
    </w:rPr>
  </w:style>
  <w:style w:type="paragraph" w:styleId="3">
    <w:name w:val="Normal Indent"/>
    <w:basedOn w:val="1"/>
    <w:link w:val="40"/>
    <w:qFormat/>
    <w:uiPriority w:val="99"/>
    <w:pPr>
      <w:ind w:firstLine="420"/>
    </w:pPr>
  </w:style>
  <w:style w:type="paragraph" w:styleId="7">
    <w:name w:val="annotation text"/>
    <w:basedOn w:val="1"/>
    <w:link w:val="29"/>
    <w:qFormat/>
    <w:uiPriority w:val="99"/>
    <w:pPr>
      <w:jc w:val="left"/>
    </w:pPr>
  </w:style>
  <w:style w:type="paragraph" w:styleId="8">
    <w:name w:val="toc 3"/>
    <w:basedOn w:val="1"/>
    <w:next w:val="1"/>
    <w:qFormat/>
    <w:uiPriority w:val="99"/>
    <w:pPr>
      <w:widowControl/>
      <w:spacing w:after="100" w:line="276" w:lineRule="auto"/>
      <w:ind w:left="440"/>
      <w:jc w:val="left"/>
    </w:pPr>
    <w:rPr>
      <w:kern w:val="0"/>
      <w:sz w:val="22"/>
    </w:rPr>
  </w:style>
  <w:style w:type="paragraph" w:styleId="9">
    <w:name w:val="Plain Text"/>
    <w:basedOn w:val="1"/>
    <w:link w:val="30"/>
    <w:qFormat/>
    <w:uiPriority w:val="99"/>
    <w:rPr>
      <w:rFonts w:ascii="宋体" w:hAnsi="Courier New" w:cs="Courier New"/>
      <w:szCs w:val="21"/>
    </w:rPr>
  </w:style>
  <w:style w:type="paragraph" w:styleId="10">
    <w:name w:val="endnote text"/>
    <w:basedOn w:val="1"/>
    <w:link w:val="31"/>
    <w:qFormat/>
    <w:uiPriority w:val="99"/>
    <w:pPr>
      <w:snapToGrid w:val="0"/>
      <w:jc w:val="left"/>
    </w:pPr>
  </w:style>
  <w:style w:type="paragraph" w:styleId="11">
    <w:name w:val="Balloon Text"/>
    <w:basedOn w:val="1"/>
    <w:link w:val="32"/>
    <w:qFormat/>
    <w:uiPriority w:val="99"/>
    <w:rPr>
      <w:sz w:val="18"/>
      <w:szCs w:val="18"/>
    </w:rPr>
  </w:style>
  <w:style w:type="paragraph" w:styleId="12">
    <w:name w:val="footer"/>
    <w:basedOn w:val="1"/>
    <w:link w:val="33"/>
    <w:qFormat/>
    <w:uiPriority w:val="99"/>
    <w:pPr>
      <w:tabs>
        <w:tab w:val="center" w:pos="4153"/>
        <w:tab w:val="right" w:pos="8306"/>
      </w:tabs>
      <w:snapToGrid w:val="0"/>
      <w:jc w:val="left"/>
    </w:pPr>
    <w:rPr>
      <w:sz w:val="18"/>
      <w:szCs w:val="18"/>
    </w:rPr>
  </w:style>
  <w:style w:type="paragraph" w:styleId="13">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5"/>
    <w:next w:val="4"/>
    <w:qFormat/>
    <w:uiPriority w:val="99"/>
    <w:pPr>
      <w:widowControl/>
      <w:spacing w:line="440" w:lineRule="exact"/>
      <w:jc w:val="left"/>
    </w:pPr>
    <w:rPr>
      <w:rFonts w:eastAsia="黑体"/>
      <w:b/>
      <w:i w:val="0"/>
      <w:kern w:val="0"/>
      <w:sz w:val="28"/>
    </w:rPr>
  </w:style>
  <w:style w:type="paragraph" w:customStyle="1" w:styleId="15">
    <w:name w:val="引用1"/>
    <w:basedOn w:val="1"/>
    <w:next w:val="1"/>
    <w:link w:val="39"/>
    <w:qFormat/>
    <w:uiPriority w:val="99"/>
    <w:rPr>
      <w:i/>
      <w:iCs/>
      <w:color w:val="000000"/>
    </w:rPr>
  </w:style>
  <w:style w:type="paragraph" w:styleId="16">
    <w:name w:val="toc 2"/>
    <w:basedOn w:val="15"/>
    <w:next w:val="5"/>
    <w:qFormat/>
    <w:uiPriority w:val="9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7"/>
    <w:next w:val="7"/>
    <w:link w:val="35"/>
    <w:qFormat/>
    <w:uiPriority w:val="99"/>
    <w:rPr>
      <w:b/>
      <w:bCs/>
    </w:rPr>
  </w:style>
  <w:style w:type="character" w:styleId="22">
    <w:name w:val="Strong"/>
    <w:basedOn w:val="21"/>
    <w:qFormat/>
    <w:uiPriority w:val="99"/>
    <w:rPr>
      <w:rFonts w:cs="Times New Roman"/>
      <w:b/>
    </w:rPr>
  </w:style>
  <w:style w:type="character" w:styleId="23">
    <w:name w:val="endnote reference"/>
    <w:basedOn w:val="21"/>
    <w:qFormat/>
    <w:uiPriority w:val="99"/>
    <w:rPr>
      <w:rFonts w:cs="Times New Roman"/>
      <w:vertAlign w:val="superscript"/>
    </w:rPr>
  </w:style>
  <w:style w:type="character" w:styleId="24">
    <w:name w:val="Hyperlink"/>
    <w:basedOn w:val="21"/>
    <w:qFormat/>
    <w:uiPriority w:val="99"/>
    <w:rPr>
      <w:rFonts w:cs="Times New Roman"/>
      <w:color w:val="0000FF"/>
      <w:u w:val="single"/>
    </w:rPr>
  </w:style>
  <w:style w:type="character" w:styleId="25">
    <w:name w:val="annotation reference"/>
    <w:basedOn w:val="21"/>
    <w:qFormat/>
    <w:uiPriority w:val="99"/>
    <w:rPr>
      <w:rFonts w:cs="Times New Roman"/>
      <w:sz w:val="21"/>
    </w:rPr>
  </w:style>
  <w:style w:type="character" w:customStyle="1" w:styleId="26">
    <w:name w:val="标题 1 Char"/>
    <w:basedOn w:val="21"/>
    <w:link w:val="4"/>
    <w:qFormat/>
    <w:locked/>
    <w:uiPriority w:val="99"/>
    <w:rPr>
      <w:rFonts w:cs="Times New Roman"/>
      <w:b/>
      <w:bCs/>
      <w:kern w:val="44"/>
      <w:sz w:val="44"/>
      <w:szCs w:val="44"/>
    </w:rPr>
  </w:style>
  <w:style w:type="character" w:customStyle="1" w:styleId="27">
    <w:name w:val="标题 2 Char"/>
    <w:basedOn w:val="21"/>
    <w:link w:val="5"/>
    <w:qFormat/>
    <w:locked/>
    <w:uiPriority w:val="99"/>
    <w:rPr>
      <w:rFonts w:ascii="Cambria" w:hAnsi="Cambria" w:eastAsia="宋体" w:cs="Times New Roman"/>
      <w:b/>
      <w:bCs/>
      <w:sz w:val="32"/>
      <w:szCs w:val="32"/>
    </w:rPr>
  </w:style>
  <w:style w:type="character" w:customStyle="1" w:styleId="28">
    <w:name w:val="标题 4 Char"/>
    <w:basedOn w:val="21"/>
    <w:link w:val="6"/>
    <w:semiHidden/>
    <w:qFormat/>
    <w:uiPriority w:val="9"/>
    <w:rPr>
      <w:rFonts w:asciiTheme="majorHAnsi" w:hAnsiTheme="majorHAnsi" w:eastAsiaTheme="majorEastAsia" w:cstheme="majorBidi"/>
      <w:b/>
      <w:bCs/>
      <w:sz w:val="28"/>
      <w:szCs w:val="28"/>
    </w:rPr>
  </w:style>
  <w:style w:type="character" w:customStyle="1" w:styleId="29">
    <w:name w:val="批注文字 Char"/>
    <w:basedOn w:val="21"/>
    <w:link w:val="7"/>
    <w:qFormat/>
    <w:locked/>
    <w:uiPriority w:val="99"/>
    <w:rPr>
      <w:rFonts w:cs="Times New Roman"/>
    </w:rPr>
  </w:style>
  <w:style w:type="character" w:customStyle="1" w:styleId="30">
    <w:name w:val="纯文本 Char"/>
    <w:basedOn w:val="21"/>
    <w:link w:val="9"/>
    <w:qFormat/>
    <w:locked/>
    <w:uiPriority w:val="99"/>
    <w:rPr>
      <w:rFonts w:ascii="宋体" w:hAnsi="Courier New" w:cs="Courier New"/>
      <w:sz w:val="21"/>
      <w:szCs w:val="21"/>
    </w:rPr>
  </w:style>
  <w:style w:type="character" w:customStyle="1" w:styleId="31">
    <w:name w:val="尾注文本 Char"/>
    <w:basedOn w:val="21"/>
    <w:link w:val="10"/>
    <w:qFormat/>
    <w:locked/>
    <w:uiPriority w:val="99"/>
    <w:rPr>
      <w:rFonts w:cs="Times New Roman"/>
    </w:rPr>
  </w:style>
  <w:style w:type="character" w:customStyle="1" w:styleId="32">
    <w:name w:val="批注框文本 Char"/>
    <w:basedOn w:val="21"/>
    <w:link w:val="11"/>
    <w:qFormat/>
    <w:locked/>
    <w:uiPriority w:val="99"/>
    <w:rPr>
      <w:rFonts w:cs="Times New Roman"/>
      <w:sz w:val="18"/>
      <w:szCs w:val="18"/>
    </w:rPr>
  </w:style>
  <w:style w:type="character" w:customStyle="1" w:styleId="33">
    <w:name w:val="页脚 Char"/>
    <w:basedOn w:val="21"/>
    <w:link w:val="12"/>
    <w:qFormat/>
    <w:locked/>
    <w:uiPriority w:val="99"/>
    <w:rPr>
      <w:rFonts w:cs="Times New Roman"/>
      <w:sz w:val="18"/>
      <w:szCs w:val="18"/>
    </w:rPr>
  </w:style>
  <w:style w:type="character" w:customStyle="1" w:styleId="34">
    <w:name w:val="页眉 Char"/>
    <w:basedOn w:val="21"/>
    <w:link w:val="13"/>
    <w:qFormat/>
    <w:locked/>
    <w:uiPriority w:val="99"/>
    <w:rPr>
      <w:rFonts w:cs="Times New Roman"/>
      <w:sz w:val="18"/>
      <w:szCs w:val="18"/>
    </w:rPr>
  </w:style>
  <w:style w:type="character" w:customStyle="1" w:styleId="35">
    <w:name w:val="批注主题 Char"/>
    <w:basedOn w:val="29"/>
    <w:link w:val="19"/>
    <w:qFormat/>
    <w:locked/>
    <w:uiPriority w:val="99"/>
    <w:rPr>
      <w:rFonts w:cs="Times New Roman"/>
      <w:b/>
      <w:bCs/>
    </w:rPr>
  </w:style>
  <w:style w:type="paragraph" w:customStyle="1" w:styleId="36">
    <w:name w:val="列出段落1"/>
    <w:basedOn w:val="1"/>
    <w:qFormat/>
    <w:uiPriority w:val="99"/>
    <w:pPr>
      <w:ind w:firstLine="420" w:firstLineChars="200"/>
    </w:pPr>
  </w:style>
  <w:style w:type="paragraph" w:customStyle="1" w:styleId="37">
    <w:name w:val="TOC 标题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8">
    <w:name w:val="纯文本 Char1"/>
    <w:basedOn w:val="21"/>
    <w:semiHidden/>
    <w:qFormat/>
    <w:uiPriority w:val="99"/>
    <w:rPr>
      <w:rFonts w:ascii="宋体" w:hAnsi="Courier New" w:eastAsia="宋体" w:cs="Courier New"/>
      <w:sz w:val="21"/>
      <w:szCs w:val="21"/>
    </w:rPr>
  </w:style>
  <w:style w:type="character" w:customStyle="1" w:styleId="39">
    <w:name w:val="引用 Char"/>
    <w:basedOn w:val="21"/>
    <w:link w:val="15"/>
    <w:qFormat/>
    <w:locked/>
    <w:uiPriority w:val="99"/>
    <w:rPr>
      <w:rFonts w:cs="Times New Roman"/>
      <w:i/>
      <w:iCs/>
      <w:color w:val="000000"/>
    </w:rPr>
  </w:style>
  <w:style w:type="character" w:customStyle="1" w:styleId="40">
    <w:name w:val="正文缩进 Char"/>
    <w:link w:val="3"/>
    <w:qFormat/>
    <w:locked/>
    <w:uiPriority w:val="99"/>
  </w:style>
  <w:style w:type="paragraph" w:customStyle="1" w:styleId="41">
    <w:name w:val="列出段落2"/>
    <w:basedOn w:val="1"/>
    <w:qFormat/>
    <w:uiPriority w:val="99"/>
    <w:pPr>
      <w:ind w:firstLine="420" w:firstLineChars="200"/>
    </w:pPr>
  </w:style>
  <w:style w:type="character" w:customStyle="1" w:styleId="42">
    <w:name w:val="纯文本 Char2"/>
    <w:qFormat/>
    <w:locked/>
    <w:uiPriority w:val="99"/>
    <w:rPr>
      <w:rFonts w:ascii="宋体" w:hAnsi="Courier New" w:eastAsia="宋体"/>
      <w:sz w:val="21"/>
    </w:rPr>
  </w:style>
  <w:style w:type="paragraph" w:customStyle="1" w:styleId="43">
    <w:name w:val="Char Char"/>
    <w:basedOn w:val="1"/>
    <w:qFormat/>
    <w:uiPriority w:val="99"/>
    <w:rPr>
      <w:rFonts w:ascii="Tahoma" w:hAnsi="Tahoma"/>
      <w:sz w:val="24"/>
      <w:szCs w:val="20"/>
    </w:rPr>
  </w:style>
  <w:style w:type="paragraph" w:customStyle="1" w:styleId="44">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5">
    <w:name w:val="正文 New New New New New New New New New New New New New New New New New New New"/>
    <w:qFormat/>
    <w:uiPriority w:val="99"/>
    <w:pPr>
      <w:widowControl w:val="0"/>
      <w:jc w:val="both"/>
    </w:pPr>
    <w:rPr>
      <w:rFonts w:ascii="Times New Roman" w:hAnsi="Times New Roman" w:eastAsia="宋体" w:cs="Times New Roman"/>
      <w:kern w:val="2"/>
      <w:sz w:val="28"/>
      <w:szCs w:val="24"/>
      <w:lang w:val="en-US" w:eastAsia="zh-CN" w:bidi="ar-SA"/>
    </w:rPr>
  </w:style>
  <w:style w:type="paragraph" w:customStyle="1" w:styleId="46">
    <w:name w:val="标题2"/>
    <w:basedOn w:val="4"/>
    <w:qFormat/>
    <w:uiPriority w:val="99"/>
    <w:pPr>
      <w:spacing w:before="100" w:beforeAutospacing="1" w:after="100" w:afterAutospacing="1"/>
      <w:jc w:val="left"/>
    </w:pPr>
    <w:rPr>
      <w:rFonts w:ascii="宋体" w:hAnsi="宋体" w:eastAsia="黑体"/>
      <w:sz w:val="24"/>
      <w:szCs w:val="24"/>
    </w:rPr>
  </w:style>
  <w:style w:type="paragraph" w:customStyle="1" w:styleId="47">
    <w:name w:val="Crp正文"/>
    <w:basedOn w:val="1"/>
    <w:qFormat/>
    <w:uiPriority w:val="99"/>
    <w:pPr>
      <w:spacing w:after="120"/>
      <w:ind w:left="420" w:leftChars="200" w:firstLine="560" w:firstLineChars="200"/>
      <w:jc w:val="left"/>
    </w:pPr>
    <w:rPr>
      <w:rFonts w:ascii="仿宋_GB2312" w:eastAsia="仿宋_GB2312"/>
      <w:sz w:val="28"/>
      <w:szCs w:val="28"/>
    </w:rPr>
  </w:style>
  <w:style w:type="character" w:customStyle="1" w:styleId="48">
    <w:name w:val="font31"/>
    <w:basedOn w:val="21"/>
    <w:qFormat/>
    <w:uiPriority w:val="0"/>
    <w:rPr>
      <w:rFonts w:hint="eastAsia" w:ascii="宋体" w:hAnsi="宋体" w:eastAsia="宋体" w:cs="宋体"/>
      <w:color w:val="000000"/>
      <w:sz w:val="24"/>
      <w:szCs w:val="24"/>
      <w:u w:val="none"/>
    </w:rPr>
  </w:style>
  <w:style w:type="character" w:customStyle="1" w:styleId="49">
    <w:name w:val="font41"/>
    <w:basedOn w:val="21"/>
    <w:qFormat/>
    <w:uiPriority w:val="0"/>
    <w:rPr>
      <w:rFonts w:hint="eastAsia" w:ascii="宋体" w:hAnsi="宋体" w:eastAsia="宋体" w:cs="宋体"/>
      <w:color w:val="000000"/>
      <w:sz w:val="24"/>
      <w:szCs w:val="24"/>
      <w:u w:val="none"/>
    </w:rPr>
  </w:style>
  <w:style w:type="character" w:customStyle="1" w:styleId="50">
    <w:name w:val="font91"/>
    <w:basedOn w:val="21"/>
    <w:qFormat/>
    <w:uiPriority w:val="0"/>
    <w:rPr>
      <w:rFonts w:hint="eastAsia" w:ascii="宋体" w:hAnsi="宋体" w:eastAsia="宋体" w:cs="宋体"/>
      <w:color w:val="000000"/>
      <w:sz w:val="24"/>
      <w:szCs w:val="24"/>
      <w:u w:val="single"/>
    </w:rPr>
  </w:style>
  <w:style w:type="character" w:customStyle="1" w:styleId="51">
    <w:name w:val="font11"/>
    <w:basedOn w:val="21"/>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71</Pages>
  <Words>34735</Words>
  <Characters>5732</Characters>
  <Lines>47</Lines>
  <Paragraphs>80</Paragraphs>
  <TotalTime>2</TotalTime>
  <ScaleCrop>false</ScaleCrop>
  <LinksUpToDate>false</LinksUpToDate>
  <CharactersWithSpaces>40387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2019-03-28T04:00:00Z</dcterms:created>
  <dc:creator>UQi.me</dc:creator>
  <cp:lastModifiedBy>Administrator</cp:lastModifiedBy>
  <cp:lastPrinted>2019-03-29T00:26:00Z</cp:lastPrinted>
  <dcterms:modified xsi:type="dcterms:W3CDTF">2019-08-07T09:17:54Z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