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jc w:val="center"/>
        <w:rPr>
          <w:rFonts w:ascii="黑体" w:hAnsi="宋体" w:eastAsia="黑体" w:cs="宋体"/>
          <w:b/>
          <w:w w:val="120"/>
          <w:sz w:val="60"/>
          <w:szCs w:val="60"/>
        </w:rPr>
      </w:pPr>
      <w:r>
        <w:rPr>
          <w:rFonts w:ascii="黑体" w:hAnsi="宋体" w:eastAsia="黑体"/>
          <w:b/>
          <w:color w:val="000000"/>
          <w:sz w:val="72"/>
          <w:szCs w:val="72"/>
        </w:rPr>
        <w:t xml:space="preserve">           </w:t>
      </w:r>
      <w:r>
        <w:rPr>
          <w:rFonts w:ascii="黑体" w:hAnsi="宋体" w:eastAsia="黑体"/>
          <w:b/>
          <w:sz w:val="72"/>
          <w:szCs w:val="72"/>
        </w:rPr>
        <w:t xml:space="preserve">       </w:t>
      </w:r>
      <w:r>
        <w:rPr>
          <w:rFonts w:ascii="黑体" w:hAnsi="宋体" w:eastAsia="黑体"/>
          <w:sz w:val="32"/>
          <w:szCs w:val="36"/>
        </w:rPr>
        <w:t xml:space="preserve">                                          </w:t>
      </w:r>
    </w:p>
    <w:p>
      <w:pPr>
        <w:spacing w:line="480" w:lineRule="auto"/>
        <w:jc w:val="center"/>
        <w:rPr>
          <w:rFonts w:ascii="黑体" w:eastAsia="黑体" w:cs="宋体"/>
          <w:b/>
          <w:w w:val="120"/>
          <w:sz w:val="60"/>
          <w:szCs w:val="60"/>
        </w:rPr>
      </w:pPr>
      <w:r>
        <w:rPr>
          <w:rFonts w:hint="eastAsia" w:ascii="黑体" w:hAnsi="宋体" w:eastAsia="黑体" w:cs="宋体"/>
          <w:b/>
          <w:w w:val="120"/>
          <w:sz w:val="60"/>
          <w:szCs w:val="60"/>
        </w:rPr>
        <w:t>阳新县县级政府采购</w:t>
      </w:r>
    </w:p>
    <w:p>
      <w:pPr>
        <w:pStyle w:val="47"/>
        <w:tabs>
          <w:tab w:val="left" w:pos="3780"/>
        </w:tabs>
        <w:ind w:firstLine="0" w:firstLineChars="0"/>
        <w:rPr>
          <w:rFonts w:ascii="黑体" w:eastAsia="黑体"/>
          <w:b/>
          <w:snapToGrid w:val="0"/>
          <w:color w:val="auto"/>
          <w:kern w:val="10"/>
          <w:sz w:val="144"/>
          <w:szCs w:val="144"/>
        </w:rPr>
      </w:pPr>
      <w:r>
        <w:rPr>
          <w:rFonts w:ascii="黑体" w:eastAsia="黑体"/>
          <w:b/>
          <w:snapToGrid w:val="0"/>
          <w:color w:val="auto"/>
          <w:kern w:val="10"/>
          <w:sz w:val="144"/>
          <w:szCs w:val="144"/>
        </w:rPr>
        <w:tab/>
      </w:r>
    </w:p>
    <w:p>
      <w:pPr>
        <w:pStyle w:val="47"/>
        <w:ind w:firstLine="720" w:firstLineChars="50"/>
        <w:rPr>
          <w:rFonts w:ascii="黑体" w:eastAsia="黑体"/>
          <w:b/>
          <w:snapToGrid w:val="0"/>
          <w:color w:val="auto"/>
          <w:kern w:val="10"/>
          <w:sz w:val="144"/>
          <w:szCs w:val="144"/>
        </w:rPr>
      </w:pPr>
      <w:r>
        <w:rPr>
          <w:rFonts w:hint="eastAsia" w:ascii="黑体" w:eastAsia="黑体"/>
          <w:b/>
          <w:snapToGrid w:val="0"/>
          <w:color w:val="auto"/>
          <w:kern w:val="10"/>
          <w:sz w:val="144"/>
          <w:szCs w:val="144"/>
        </w:rPr>
        <w:t>招</w:t>
      </w:r>
      <w:r>
        <w:rPr>
          <w:rFonts w:ascii="黑体" w:eastAsia="黑体"/>
          <w:b/>
          <w:snapToGrid w:val="0"/>
          <w:color w:val="auto"/>
          <w:kern w:val="10"/>
          <w:sz w:val="144"/>
          <w:szCs w:val="144"/>
        </w:rPr>
        <w:t xml:space="preserve"> </w:t>
      </w:r>
      <w:r>
        <w:rPr>
          <w:rFonts w:hint="eastAsia" w:ascii="黑体" w:eastAsia="黑体"/>
          <w:b/>
          <w:snapToGrid w:val="0"/>
          <w:color w:val="auto"/>
          <w:kern w:val="10"/>
          <w:sz w:val="144"/>
          <w:szCs w:val="144"/>
        </w:rPr>
        <w:t>标</w:t>
      </w:r>
      <w:r>
        <w:rPr>
          <w:rFonts w:ascii="黑体" w:eastAsia="黑体"/>
          <w:b/>
          <w:snapToGrid w:val="0"/>
          <w:color w:val="auto"/>
          <w:kern w:val="10"/>
          <w:sz w:val="144"/>
          <w:szCs w:val="144"/>
        </w:rPr>
        <w:t xml:space="preserve"> </w:t>
      </w:r>
      <w:r>
        <w:rPr>
          <w:rFonts w:hint="eastAsia" w:ascii="黑体" w:eastAsia="黑体"/>
          <w:b/>
          <w:snapToGrid w:val="0"/>
          <w:color w:val="auto"/>
          <w:kern w:val="10"/>
          <w:sz w:val="144"/>
          <w:szCs w:val="144"/>
        </w:rPr>
        <w:t>文</w:t>
      </w:r>
      <w:r>
        <w:rPr>
          <w:rFonts w:ascii="黑体" w:eastAsia="黑体"/>
          <w:b/>
          <w:snapToGrid w:val="0"/>
          <w:color w:val="auto"/>
          <w:kern w:val="10"/>
          <w:sz w:val="144"/>
          <w:szCs w:val="144"/>
        </w:rPr>
        <w:t xml:space="preserve"> </w:t>
      </w:r>
      <w:r>
        <w:rPr>
          <w:rFonts w:hint="eastAsia" w:ascii="黑体" w:eastAsia="黑体"/>
          <w:b/>
          <w:snapToGrid w:val="0"/>
          <w:color w:val="auto"/>
          <w:kern w:val="10"/>
          <w:sz w:val="144"/>
          <w:szCs w:val="144"/>
        </w:rPr>
        <w:t>件</w:t>
      </w:r>
    </w:p>
    <w:p>
      <w:pPr>
        <w:pStyle w:val="10"/>
        <w:adjustRightInd w:val="0"/>
        <w:snapToGrid w:val="0"/>
        <w:jc w:val="center"/>
        <w:rPr>
          <w:rFonts w:hAnsi="宋体" w:cs="宋体"/>
          <w:snapToGrid w:val="0"/>
          <w:kern w:val="10"/>
          <w:sz w:val="40"/>
          <w:szCs w:val="40"/>
        </w:rPr>
      </w:pPr>
    </w:p>
    <w:p>
      <w:pPr>
        <w:pStyle w:val="10"/>
        <w:adjustRightInd w:val="0"/>
        <w:snapToGrid w:val="0"/>
        <w:rPr>
          <w:rFonts w:hAnsi="宋体" w:cs="宋体"/>
          <w:snapToGrid w:val="0"/>
          <w:kern w:val="10"/>
          <w:sz w:val="40"/>
          <w:szCs w:val="40"/>
        </w:rPr>
      </w:pPr>
    </w:p>
    <w:p>
      <w:pPr>
        <w:pStyle w:val="10"/>
        <w:adjustRightInd w:val="0"/>
        <w:snapToGrid w:val="0"/>
        <w:rPr>
          <w:rFonts w:hAnsi="宋体" w:cs="宋体"/>
          <w:snapToGrid w:val="0"/>
          <w:kern w:val="10"/>
          <w:sz w:val="40"/>
          <w:szCs w:val="40"/>
        </w:rPr>
      </w:pPr>
    </w:p>
    <w:p>
      <w:pPr>
        <w:spacing w:line="480" w:lineRule="auto"/>
        <w:rPr>
          <w:rFonts w:ascii="黑体" w:eastAsia="黑体" w:cs="宋体"/>
          <w:bCs/>
          <w:sz w:val="30"/>
          <w:szCs w:val="30"/>
          <w:u w:val="single"/>
        </w:rPr>
      </w:pPr>
      <w:r>
        <w:rPr>
          <w:rFonts w:hint="eastAsia" w:ascii="黑体" w:hAnsi="宋体" w:eastAsia="黑体" w:cs="宋体"/>
          <w:bCs/>
          <w:sz w:val="30"/>
          <w:szCs w:val="30"/>
        </w:rPr>
        <w:t>项目编号：</w:t>
      </w:r>
      <w:r>
        <w:rPr>
          <w:rFonts w:hint="eastAsia" w:ascii="黑体" w:hAnsi="宋体" w:eastAsia="黑体" w:cs="仿宋"/>
          <w:sz w:val="32"/>
          <w:szCs w:val="32"/>
        </w:rPr>
        <w:t>131-2020CG-</w:t>
      </w:r>
      <w:r>
        <w:rPr>
          <w:rFonts w:hint="eastAsia" w:ascii="黑体" w:hAnsi="宋体" w:eastAsia="黑体" w:cs="仿宋"/>
          <w:sz w:val="32"/>
          <w:szCs w:val="32"/>
          <w:lang w:val="en-US" w:eastAsia="zh-CN"/>
        </w:rPr>
        <w:t>243</w:t>
      </w:r>
      <w:r>
        <w:rPr>
          <w:rFonts w:hint="eastAsia" w:ascii="黑体" w:hAnsi="宋体" w:eastAsia="黑体" w:cs="仿宋"/>
          <w:sz w:val="32"/>
          <w:szCs w:val="32"/>
        </w:rPr>
        <w:t xml:space="preserve"> </w:t>
      </w:r>
    </w:p>
    <w:p>
      <w:pPr>
        <w:spacing w:line="480" w:lineRule="auto"/>
        <w:rPr>
          <w:rFonts w:ascii="黑体" w:eastAsia="黑体" w:cs="宋体"/>
          <w:bCs/>
          <w:sz w:val="30"/>
          <w:szCs w:val="30"/>
          <w:u w:val="single"/>
        </w:rPr>
      </w:pPr>
      <w:r>
        <w:rPr>
          <w:rFonts w:hint="eastAsia" w:ascii="黑体" w:hAnsi="宋体" w:eastAsia="黑体" w:cs="宋体"/>
          <w:bCs/>
          <w:sz w:val="30"/>
          <w:szCs w:val="30"/>
        </w:rPr>
        <w:t>采</w:t>
      </w:r>
      <w:r>
        <w:rPr>
          <w:rFonts w:ascii="黑体" w:hAnsi="宋体" w:eastAsia="黑体" w:cs="宋体"/>
          <w:bCs/>
          <w:sz w:val="30"/>
          <w:szCs w:val="30"/>
        </w:rPr>
        <w:t xml:space="preserve"> </w:t>
      </w:r>
      <w:r>
        <w:rPr>
          <w:rFonts w:hint="eastAsia" w:ascii="黑体" w:hAnsi="宋体" w:eastAsia="黑体" w:cs="宋体"/>
          <w:bCs/>
          <w:sz w:val="30"/>
          <w:szCs w:val="30"/>
        </w:rPr>
        <w:t>购</w:t>
      </w:r>
      <w:r>
        <w:rPr>
          <w:rFonts w:ascii="黑体" w:hAnsi="宋体" w:eastAsia="黑体" w:cs="宋体"/>
          <w:bCs/>
          <w:sz w:val="30"/>
          <w:szCs w:val="30"/>
        </w:rPr>
        <w:t xml:space="preserve"> </w:t>
      </w:r>
      <w:r>
        <w:rPr>
          <w:rFonts w:hint="eastAsia" w:ascii="黑体" w:hAnsi="宋体" w:eastAsia="黑体" w:cs="宋体"/>
          <w:bCs/>
          <w:sz w:val="30"/>
          <w:szCs w:val="30"/>
        </w:rPr>
        <w:t>人：</w:t>
      </w:r>
      <w:r>
        <w:rPr>
          <w:rFonts w:hint="eastAsia" w:ascii="黑体" w:hAnsi="宋体" w:eastAsia="黑体" w:cs="仿宋"/>
          <w:sz w:val="32"/>
          <w:szCs w:val="32"/>
        </w:rPr>
        <w:t>阳新县教育局</w:t>
      </w:r>
      <w:r>
        <w:rPr>
          <w:rFonts w:ascii="黑体" w:hAnsi="宋体" w:eastAsia="黑体" w:cs="仿宋"/>
          <w:sz w:val="32"/>
          <w:szCs w:val="32"/>
        </w:rPr>
        <w:t xml:space="preserve">      </w:t>
      </w:r>
    </w:p>
    <w:p>
      <w:pPr>
        <w:spacing w:line="480" w:lineRule="auto"/>
        <w:ind w:left="1500" w:hanging="1500" w:hangingChars="500"/>
        <w:rPr>
          <w:rFonts w:ascii="宋体" w:cs="仿宋"/>
          <w:bCs/>
          <w:sz w:val="24"/>
          <w:szCs w:val="24"/>
          <w:u w:val="single"/>
        </w:rPr>
      </w:pPr>
      <w:r>
        <w:rPr>
          <w:rFonts w:hint="eastAsia" w:ascii="黑体" w:hAnsi="宋体" w:eastAsia="黑体" w:cs="宋体"/>
          <w:bCs/>
          <w:sz w:val="30"/>
          <w:szCs w:val="30"/>
        </w:rPr>
        <w:t>项目名称：</w:t>
      </w:r>
      <w:r>
        <w:rPr>
          <w:rFonts w:hint="eastAsia" w:ascii="黑体" w:hAnsi="宋体" w:eastAsia="黑体" w:cs="宋体"/>
          <w:bCs/>
          <w:kern w:val="0"/>
          <w:sz w:val="32"/>
          <w:szCs w:val="32"/>
        </w:rPr>
        <w:t>阳新县2020年第二批部分学校学生双层床、学生柜采购及安装项目</w:t>
      </w:r>
    </w:p>
    <w:p>
      <w:pPr>
        <w:spacing w:line="480" w:lineRule="auto"/>
        <w:ind w:left="1500" w:hanging="1500" w:hangingChars="500"/>
        <w:rPr>
          <w:rFonts w:ascii="黑体" w:hAnsi="宋体" w:eastAsia="黑体" w:cs="仿宋"/>
          <w:sz w:val="48"/>
          <w:szCs w:val="48"/>
        </w:rPr>
      </w:pPr>
      <w:r>
        <w:rPr>
          <w:rFonts w:hint="eastAsia" w:ascii="黑体" w:hAnsi="宋体" w:eastAsia="黑体" w:cs="宋体"/>
          <w:bCs/>
          <w:sz w:val="30"/>
          <w:szCs w:val="30"/>
        </w:rPr>
        <w:t>采购内容：</w:t>
      </w:r>
      <w:r>
        <w:rPr>
          <w:rFonts w:hint="eastAsia" w:ascii="黑体" w:hAnsi="宋体" w:eastAsia="黑体" w:cs="宋体"/>
          <w:bCs/>
          <w:kern w:val="0"/>
          <w:sz w:val="32"/>
          <w:szCs w:val="32"/>
        </w:rPr>
        <w:t>部分学校学生双层床、学生柜采购及安装</w:t>
      </w:r>
    </w:p>
    <w:p>
      <w:pPr>
        <w:rPr>
          <w:rFonts w:ascii="黑体" w:hAnsi="宋体" w:eastAsia="黑体" w:cs="仿宋"/>
          <w:sz w:val="44"/>
          <w:szCs w:val="44"/>
        </w:rPr>
      </w:pPr>
    </w:p>
    <w:p>
      <w:pPr>
        <w:rPr>
          <w:rFonts w:ascii="黑体" w:hAnsi="宋体" w:eastAsia="黑体" w:cs="仿宋"/>
          <w:sz w:val="44"/>
          <w:szCs w:val="44"/>
        </w:rPr>
      </w:pPr>
    </w:p>
    <w:p>
      <w:pPr>
        <w:jc w:val="center"/>
        <w:rPr>
          <w:rFonts w:ascii="黑体" w:hAnsi="宋体" w:eastAsia="黑体" w:cs="仿宋"/>
          <w:sz w:val="44"/>
          <w:szCs w:val="44"/>
        </w:rPr>
      </w:pPr>
    </w:p>
    <w:p>
      <w:pPr>
        <w:jc w:val="center"/>
        <w:rPr>
          <w:rFonts w:ascii="黑体" w:hAnsi="宋体" w:eastAsia="黑体" w:cs="仿宋"/>
          <w:sz w:val="44"/>
          <w:szCs w:val="44"/>
        </w:rPr>
      </w:pPr>
    </w:p>
    <w:p>
      <w:pPr>
        <w:jc w:val="center"/>
        <w:rPr>
          <w:rFonts w:ascii="黑体" w:hAnsi="宋体" w:eastAsia="黑体" w:cs="仿宋"/>
          <w:sz w:val="44"/>
          <w:szCs w:val="44"/>
        </w:rPr>
      </w:pPr>
      <w:r>
        <w:rPr>
          <w:rFonts w:hint="eastAsia" w:ascii="黑体" w:hAnsi="宋体" w:eastAsia="黑体" w:cs="仿宋"/>
          <w:sz w:val="44"/>
          <w:szCs w:val="44"/>
        </w:rPr>
        <w:t>黄石曼宇工程项目管理有限公司</w:t>
      </w:r>
    </w:p>
    <w:p>
      <w:pPr>
        <w:jc w:val="center"/>
        <w:rPr>
          <w:rFonts w:ascii="黑体" w:hAnsi="宋体" w:eastAsia="黑体" w:cs="仿宋"/>
          <w:b/>
          <w:sz w:val="32"/>
          <w:szCs w:val="32"/>
        </w:rPr>
      </w:pPr>
      <w:r>
        <w:rPr>
          <w:rFonts w:ascii="黑体" w:hAnsi="宋体" w:eastAsia="黑体"/>
          <w:b/>
          <w:sz w:val="32"/>
          <w:szCs w:val="32"/>
        </w:rPr>
        <w:t>20</w:t>
      </w:r>
      <w:r>
        <w:rPr>
          <w:rFonts w:hint="eastAsia" w:ascii="黑体" w:hAnsi="宋体" w:eastAsia="黑体"/>
          <w:b/>
          <w:sz w:val="32"/>
          <w:szCs w:val="32"/>
        </w:rPr>
        <w:t>20年11月</w:t>
      </w:r>
    </w:p>
    <w:p>
      <w:pPr>
        <w:jc w:val="center"/>
        <w:rPr>
          <w:rFonts w:ascii="黑体" w:hAnsi="黑体" w:eastAsia="黑体"/>
          <w:sz w:val="44"/>
          <w:szCs w:val="44"/>
        </w:rPr>
      </w:pPr>
      <w:r>
        <w:rPr>
          <w:rFonts w:hint="eastAsia" w:ascii="黑体" w:hAnsi="黑体" w:eastAsia="黑体"/>
          <w:sz w:val="44"/>
          <w:szCs w:val="44"/>
        </w:rPr>
        <w:t>目</w:t>
      </w:r>
      <w:r>
        <w:rPr>
          <w:rFonts w:ascii="黑体" w:hAnsi="黑体" w:eastAsia="黑体"/>
          <w:sz w:val="44"/>
          <w:szCs w:val="44"/>
        </w:rPr>
        <w:t xml:space="preserve">   </w:t>
      </w:r>
      <w:r>
        <w:rPr>
          <w:rFonts w:hint="eastAsia" w:ascii="黑体" w:hAnsi="黑体" w:eastAsia="黑体"/>
          <w:sz w:val="44"/>
          <w:szCs w:val="44"/>
        </w:rPr>
        <w:t>录</w:t>
      </w:r>
    </w:p>
    <w:p>
      <w:pPr>
        <w:rPr>
          <w:rFonts w:ascii="黑体" w:hAnsi="黑体" w:eastAsia="黑体"/>
          <w:sz w:val="44"/>
          <w:szCs w:val="44"/>
        </w:rPr>
      </w:pPr>
    </w:p>
    <w:p>
      <w:pPr>
        <w:pStyle w:val="15"/>
        <w:tabs>
          <w:tab w:val="left" w:pos="1260"/>
          <w:tab w:val="right" w:leader="dot" w:pos="9322"/>
        </w:tabs>
        <w:rPr>
          <w:rFonts w:eastAsia="宋体"/>
          <w:b w:val="0"/>
          <w:iCs w:val="0"/>
          <w:color w:val="auto"/>
          <w:kern w:val="2"/>
          <w:sz w:val="21"/>
        </w:rPr>
      </w:pPr>
      <w:r>
        <w:rPr>
          <w:color w:val="auto"/>
        </w:rPr>
        <w:fldChar w:fldCharType="begin"/>
      </w:r>
      <w:r>
        <w:rPr>
          <w:color w:val="auto"/>
        </w:rPr>
        <w:instrText xml:space="preserve"> TOC \o "1-2" \h \z \u </w:instrText>
      </w:r>
      <w:r>
        <w:rPr>
          <w:color w:val="auto"/>
        </w:rPr>
        <w:fldChar w:fldCharType="separate"/>
      </w:r>
      <w:r>
        <w:fldChar w:fldCharType="begin"/>
      </w:r>
      <w:r>
        <w:instrText xml:space="preserve"> HYPERLINK \l "_Toc508634594" </w:instrText>
      </w:r>
      <w:r>
        <w:fldChar w:fldCharType="separate"/>
      </w:r>
      <w:r>
        <w:rPr>
          <w:rStyle w:val="26"/>
          <w:rFonts w:hint="eastAsia" w:ascii="黑体" w:hAnsi="黑体"/>
          <w:color w:val="auto"/>
        </w:rPr>
        <w:t>第一章</w:t>
      </w:r>
      <w:r>
        <w:rPr>
          <w:rFonts w:eastAsia="宋体"/>
          <w:b w:val="0"/>
          <w:iCs w:val="0"/>
          <w:color w:val="auto"/>
          <w:kern w:val="2"/>
          <w:sz w:val="21"/>
        </w:rPr>
        <w:tab/>
      </w:r>
      <w:r>
        <w:rPr>
          <w:rStyle w:val="26"/>
          <w:rFonts w:hint="eastAsia" w:ascii="黑体" w:hAnsi="黑体"/>
          <w:color w:val="auto"/>
        </w:rPr>
        <w:t>投标邀请书</w:t>
      </w:r>
      <w:r>
        <w:rPr>
          <w:color w:val="auto"/>
        </w:rPr>
        <w:tab/>
      </w:r>
      <w:r>
        <w:rPr>
          <w:color w:val="auto"/>
        </w:rPr>
        <w:fldChar w:fldCharType="end"/>
      </w:r>
      <w:r>
        <w:rPr>
          <w:rFonts w:hint="eastAsia"/>
          <w:color w:val="auto"/>
        </w:rPr>
        <w:t>4</w:t>
      </w:r>
    </w:p>
    <w:p>
      <w:pPr>
        <w:pStyle w:val="15"/>
        <w:tabs>
          <w:tab w:val="left" w:pos="1260"/>
          <w:tab w:val="right" w:leader="dot" w:pos="9322"/>
        </w:tabs>
        <w:rPr>
          <w:rFonts w:eastAsia="宋体"/>
          <w:b w:val="0"/>
          <w:iCs w:val="0"/>
          <w:color w:val="auto"/>
          <w:kern w:val="2"/>
          <w:sz w:val="21"/>
        </w:rPr>
      </w:pPr>
      <w:r>
        <w:fldChar w:fldCharType="begin"/>
      </w:r>
      <w:r>
        <w:instrText xml:space="preserve"> HYPERLINK \l "_Toc508634595" </w:instrText>
      </w:r>
      <w:r>
        <w:fldChar w:fldCharType="separate"/>
      </w:r>
      <w:r>
        <w:rPr>
          <w:rStyle w:val="26"/>
          <w:rFonts w:hint="eastAsia" w:ascii="黑体" w:hAnsi="黑体"/>
          <w:color w:val="auto"/>
        </w:rPr>
        <w:t>第二章</w:t>
      </w:r>
      <w:r>
        <w:rPr>
          <w:rFonts w:eastAsia="宋体"/>
          <w:b w:val="0"/>
          <w:iCs w:val="0"/>
          <w:color w:val="auto"/>
          <w:kern w:val="2"/>
          <w:sz w:val="21"/>
        </w:rPr>
        <w:tab/>
      </w:r>
      <w:r>
        <w:rPr>
          <w:rStyle w:val="26"/>
          <w:rFonts w:hint="eastAsia" w:ascii="黑体" w:hAnsi="黑体"/>
          <w:color w:val="auto"/>
        </w:rPr>
        <w:t>投标人须知</w:t>
      </w:r>
      <w:r>
        <w:rPr>
          <w:color w:val="auto"/>
        </w:rPr>
        <w:tab/>
      </w:r>
      <w:r>
        <w:rPr>
          <w:color w:val="auto"/>
        </w:rPr>
        <w:fldChar w:fldCharType="end"/>
      </w:r>
      <w:r>
        <w:rPr>
          <w:rFonts w:hint="eastAsia"/>
          <w:color w:val="auto"/>
        </w:rPr>
        <w:t>6</w:t>
      </w:r>
    </w:p>
    <w:p>
      <w:pPr>
        <w:pStyle w:val="17"/>
        <w:rPr>
          <w:rFonts w:ascii="Calibri" w:hAnsi="Calibri"/>
          <w:iCs w:val="0"/>
          <w:color w:val="auto"/>
          <w:kern w:val="2"/>
          <w:sz w:val="21"/>
        </w:rPr>
      </w:pPr>
      <w:r>
        <w:fldChar w:fldCharType="begin"/>
      </w:r>
      <w:r>
        <w:instrText xml:space="preserve"> HYPERLINK \l "_Toc508634596" </w:instrText>
      </w:r>
      <w:r>
        <w:fldChar w:fldCharType="separate"/>
      </w:r>
      <w:r>
        <w:rPr>
          <w:rStyle w:val="26"/>
          <w:rFonts w:hint="eastAsia"/>
          <w:b/>
          <w:bCs/>
          <w:color w:val="auto"/>
          <w:lang w:val="zh-CN"/>
        </w:rPr>
        <w:t>投标须知前附表</w:t>
      </w:r>
      <w:r>
        <w:rPr>
          <w:color w:val="auto"/>
        </w:rPr>
        <w:tab/>
      </w:r>
      <w:r>
        <w:rPr>
          <w:color w:val="auto"/>
        </w:rPr>
        <w:fldChar w:fldCharType="end"/>
      </w:r>
      <w:r>
        <w:rPr>
          <w:rFonts w:hint="eastAsia"/>
          <w:color w:val="auto"/>
        </w:rPr>
        <w:t>6</w:t>
      </w:r>
    </w:p>
    <w:p>
      <w:pPr>
        <w:pStyle w:val="17"/>
        <w:rPr>
          <w:rFonts w:ascii="Calibri" w:hAnsi="Calibri"/>
          <w:iCs w:val="0"/>
          <w:color w:val="auto"/>
          <w:kern w:val="2"/>
          <w:sz w:val="21"/>
        </w:rPr>
      </w:pPr>
      <w:r>
        <w:fldChar w:fldCharType="begin"/>
      </w:r>
      <w:r>
        <w:instrText xml:space="preserve"> HYPERLINK \l "_Toc508634597" </w:instrText>
      </w:r>
      <w:r>
        <w:fldChar w:fldCharType="separate"/>
      </w:r>
      <w:r>
        <w:rPr>
          <w:rStyle w:val="26"/>
          <w:rFonts w:hint="eastAsia"/>
          <w:color w:val="auto"/>
          <w:lang w:val="zh-CN"/>
        </w:rPr>
        <w:t>一、</w:t>
      </w:r>
      <w:r>
        <w:rPr>
          <w:rFonts w:ascii="Calibri" w:hAnsi="Calibri"/>
          <w:iCs w:val="0"/>
          <w:color w:val="auto"/>
          <w:kern w:val="2"/>
          <w:sz w:val="21"/>
        </w:rPr>
        <w:tab/>
      </w:r>
      <w:r>
        <w:rPr>
          <w:rStyle w:val="26"/>
          <w:rFonts w:hint="eastAsia"/>
          <w:color w:val="auto"/>
          <w:lang w:val="zh-CN"/>
        </w:rPr>
        <w:t>说明</w:t>
      </w:r>
      <w:r>
        <w:rPr>
          <w:color w:val="auto"/>
        </w:rPr>
        <w:tab/>
      </w:r>
      <w:r>
        <w:rPr>
          <w:color w:val="auto"/>
        </w:rPr>
        <w:fldChar w:fldCharType="begin"/>
      </w:r>
      <w:r>
        <w:rPr>
          <w:color w:val="auto"/>
        </w:rPr>
        <w:instrText xml:space="preserve"> PAGEREF _Toc508634597 \h </w:instrText>
      </w:r>
      <w:r>
        <w:rPr>
          <w:color w:val="auto"/>
        </w:rPr>
        <w:fldChar w:fldCharType="separate"/>
      </w:r>
      <w:r>
        <w:rPr>
          <w:color w:val="auto"/>
        </w:rPr>
        <w:t>5</w:t>
      </w:r>
      <w:r>
        <w:rPr>
          <w:color w:val="auto"/>
        </w:rPr>
        <w:fldChar w:fldCharType="end"/>
      </w:r>
      <w:r>
        <w:rPr>
          <w:color w:val="auto"/>
        </w:rPr>
        <w:fldChar w:fldCharType="end"/>
      </w:r>
    </w:p>
    <w:p>
      <w:pPr>
        <w:pStyle w:val="17"/>
        <w:rPr>
          <w:rFonts w:ascii="Calibri" w:hAnsi="Calibri"/>
          <w:iCs w:val="0"/>
          <w:color w:val="auto"/>
          <w:kern w:val="2"/>
          <w:sz w:val="21"/>
        </w:rPr>
      </w:pPr>
      <w:r>
        <w:fldChar w:fldCharType="begin"/>
      </w:r>
      <w:r>
        <w:instrText xml:space="preserve"> HYPERLINK \l "_Toc508634598" </w:instrText>
      </w:r>
      <w:r>
        <w:fldChar w:fldCharType="separate"/>
      </w:r>
      <w:r>
        <w:rPr>
          <w:rStyle w:val="26"/>
          <w:rFonts w:hint="eastAsia"/>
          <w:color w:val="auto"/>
          <w:lang w:val="zh-CN"/>
        </w:rPr>
        <w:t>二、</w:t>
      </w:r>
      <w:r>
        <w:rPr>
          <w:rFonts w:ascii="Calibri" w:hAnsi="Calibri"/>
          <w:iCs w:val="0"/>
          <w:color w:val="auto"/>
          <w:kern w:val="2"/>
          <w:sz w:val="21"/>
        </w:rPr>
        <w:tab/>
      </w:r>
      <w:r>
        <w:rPr>
          <w:rStyle w:val="26"/>
          <w:rFonts w:hint="eastAsia"/>
          <w:color w:val="auto"/>
          <w:lang w:val="zh-CN"/>
        </w:rPr>
        <w:t>招标文件</w:t>
      </w:r>
      <w:r>
        <w:rPr>
          <w:color w:val="auto"/>
        </w:rPr>
        <w:tab/>
      </w:r>
      <w:r>
        <w:rPr>
          <w:color w:val="auto"/>
        </w:rPr>
        <w:fldChar w:fldCharType="end"/>
      </w:r>
      <w:r>
        <w:rPr>
          <w:rFonts w:hint="eastAsia"/>
          <w:color w:val="auto"/>
        </w:rPr>
        <w:t>7</w:t>
      </w:r>
    </w:p>
    <w:p>
      <w:pPr>
        <w:pStyle w:val="17"/>
        <w:rPr>
          <w:rFonts w:ascii="Calibri" w:hAnsi="Calibri"/>
          <w:iCs w:val="0"/>
          <w:color w:val="auto"/>
          <w:kern w:val="2"/>
          <w:sz w:val="21"/>
        </w:rPr>
      </w:pPr>
      <w:r>
        <w:fldChar w:fldCharType="begin"/>
      </w:r>
      <w:r>
        <w:instrText xml:space="preserve"> HYPERLINK \l "_Toc508634599" </w:instrText>
      </w:r>
      <w:r>
        <w:fldChar w:fldCharType="separate"/>
      </w:r>
      <w:r>
        <w:rPr>
          <w:rStyle w:val="26"/>
          <w:rFonts w:hint="eastAsia"/>
          <w:color w:val="auto"/>
          <w:lang w:val="zh-CN"/>
        </w:rPr>
        <w:t>三、</w:t>
      </w:r>
      <w:r>
        <w:rPr>
          <w:rFonts w:ascii="Calibri" w:hAnsi="Calibri"/>
          <w:iCs w:val="0"/>
          <w:color w:val="auto"/>
          <w:kern w:val="2"/>
          <w:sz w:val="21"/>
        </w:rPr>
        <w:tab/>
      </w:r>
      <w:r>
        <w:rPr>
          <w:rStyle w:val="26"/>
          <w:rFonts w:hint="eastAsia"/>
          <w:color w:val="auto"/>
          <w:lang w:val="zh-CN"/>
        </w:rPr>
        <w:t>投标文件</w:t>
      </w:r>
      <w:r>
        <w:rPr>
          <w:color w:val="auto"/>
        </w:rPr>
        <w:tab/>
      </w:r>
      <w:r>
        <w:rPr>
          <w:color w:val="auto"/>
        </w:rPr>
        <w:fldChar w:fldCharType="end"/>
      </w:r>
      <w:r>
        <w:rPr>
          <w:rFonts w:hint="eastAsia"/>
          <w:color w:val="auto"/>
        </w:rPr>
        <w:t>9</w:t>
      </w:r>
    </w:p>
    <w:p>
      <w:pPr>
        <w:pStyle w:val="17"/>
        <w:rPr>
          <w:rFonts w:ascii="Calibri" w:hAnsi="Calibri"/>
          <w:iCs w:val="0"/>
          <w:color w:val="auto"/>
          <w:kern w:val="2"/>
          <w:sz w:val="21"/>
        </w:rPr>
      </w:pPr>
      <w:r>
        <w:fldChar w:fldCharType="begin"/>
      </w:r>
      <w:r>
        <w:instrText xml:space="preserve"> HYPERLINK \l "_Toc508634600" </w:instrText>
      </w:r>
      <w:r>
        <w:fldChar w:fldCharType="separate"/>
      </w:r>
      <w:r>
        <w:rPr>
          <w:rStyle w:val="26"/>
          <w:rFonts w:hint="eastAsia"/>
          <w:color w:val="auto"/>
          <w:lang w:val="zh-CN"/>
        </w:rPr>
        <w:t>四、</w:t>
      </w:r>
      <w:r>
        <w:rPr>
          <w:rFonts w:ascii="Calibri" w:hAnsi="Calibri"/>
          <w:iCs w:val="0"/>
          <w:color w:val="auto"/>
          <w:kern w:val="2"/>
          <w:sz w:val="21"/>
        </w:rPr>
        <w:tab/>
      </w:r>
      <w:r>
        <w:rPr>
          <w:rStyle w:val="26"/>
          <w:rFonts w:hint="eastAsia"/>
          <w:color w:val="auto"/>
          <w:lang w:val="zh-CN"/>
        </w:rPr>
        <w:t>开标与评标</w:t>
      </w:r>
      <w:r>
        <w:rPr>
          <w:color w:val="auto"/>
        </w:rPr>
        <w:tab/>
      </w:r>
      <w:r>
        <w:rPr>
          <w:color w:val="auto"/>
        </w:rPr>
        <w:fldChar w:fldCharType="end"/>
      </w:r>
      <w:r>
        <w:rPr>
          <w:rFonts w:hint="eastAsia"/>
          <w:color w:val="auto"/>
        </w:rPr>
        <w:t>14</w:t>
      </w:r>
    </w:p>
    <w:p>
      <w:pPr>
        <w:pStyle w:val="17"/>
        <w:rPr>
          <w:rFonts w:ascii="Calibri" w:hAnsi="Calibri"/>
          <w:iCs w:val="0"/>
          <w:color w:val="auto"/>
          <w:kern w:val="2"/>
          <w:sz w:val="21"/>
        </w:rPr>
      </w:pPr>
      <w:r>
        <w:fldChar w:fldCharType="begin"/>
      </w:r>
      <w:r>
        <w:instrText xml:space="preserve"> HYPERLINK \l "_Toc508634601" </w:instrText>
      </w:r>
      <w:r>
        <w:fldChar w:fldCharType="separate"/>
      </w:r>
      <w:r>
        <w:rPr>
          <w:rStyle w:val="26"/>
          <w:rFonts w:hint="eastAsia"/>
          <w:color w:val="auto"/>
          <w:lang w:val="zh-CN"/>
        </w:rPr>
        <w:t>五、</w:t>
      </w:r>
      <w:r>
        <w:rPr>
          <w:rFonts w:ascii="Calibri" w:hAnsi="Calibri"/>
          <w:iCs w:val="0"/>
          <w:color w:val="auto"/>
          <w:kern w:val="2"/>
          <w:sz w:val="21"/>
        </w:rPr>
        <w:tab/>
      </w:r>
      <w:r>
        <w:rPr>
          <w:rStyle w:val="26"/>
          <w:rFonts w:hint="eastAsia"/>
          <w:color w:val="auto"/>
          <w:lang w:val="zh-CN"/>
        </w:rPr>
        <w:t>投标人信用信息及查询</w:t>
      </w:r>
      <w:r>
        <w:rPr>
          <w:color w:val="auto"/>
        </w:rPr>
        <w:tab/>
      </w:r>
      <w:r>
        <w:rPr>
          <w:color w:val="auto"/>
        </w:rPr>
        <w:fldChar w:fldCharType="end"/>
      </w:r>
      <w:r>
        <w:rPr>
          <w:rFonts w:hint="eastAsia"/>
          <w:color w:val="auto"/>
        </w:rPr>
        <w:t>15</w:t>
      </w:r>
    </w:p>
    <w:p>
      <w:pPr>
        <w:pStyle w:val="17"/>
        <w:rPr>
          <w:rFonts w:ascii="Calibri" w:hAnsi="Calibri"/>
          <w:iCs w:val="0"/>
          <w:color w:val="auto"/>
          <w:kern w:val="2"/>
          <w:sz w:val="21"/>
        </w:rPr>
      </w:pPr>
      <w:r>
        <w:fldChar w:fldCharType="begin"/>
      </w:r>
      <w:r>
        <w:instrText xml:space="preserve"> HYPERLINK \l "_Toc508634602" </w:instrText>
      </w:r>
      <w:r>
        <w:fldChar w:fldCharType="separate"/>
      </w:r>
      <w:r>
        <w:rPr>
          <w:rStyle w:val="26"/>
          <w:rFonts w:hint="eastAsia"/>
          <w:color w:val="auto"/>
          <w:lang w:val="zh-CN"/>
        </w:rPr>
        <w:t>六、</w:t>
      </w:r>
      <w:r>
        <w:rPr>
          <w:rFonts w:ascii="Calibri" w:hAnsi="Calibri"/>
          <w:iCs w:val="0"/>
          <w:color w:val="auto"/>
          <w:kern w:val="2"/>
          <w:sz w:val="21"/>
        </w:rPr>
        <w:tab/>
      </w:r>
      <w:r>
        <w:rPr>
          <w:rStyle w:val="26"/>
          <w:rFonts w:hint="eastAsia"/>
          <w:color w:val="auto"/>
          <w:lang w:val="zh-CN"/>
        </w:rPr>
        <w:t>中标与合同</w:t>
      </w:r>
      <w:r>
        <w:rPr>
          <w:color w:val="auto"/>
        </w:rPr>
        <w:tab/>
      </w:r>
      <w:r>
        <w:rPr>
          <w:color w:val="auto"/>
        </w:rPr>
        <w:fldChar w:fldCharType="end"/>
      </w:r>
      <w:r>
        <w:rPr>
          <w:rFonts w:hint="eastAsia"/>
          <w:color w:val="auto"/>
        </w:rPr>
        <w:t>15</w:t>
      </w:r>
    </w:p>
    <w:p>
      <w:pPr>
        <w:pStyle w:val="17"/>
        <w:rPr>
          <w:rFonts w:ascii="Calibri" w:hAnsi="Calibri"/>
          <w:iCs w:val="0"/>
          <w:color w:val="auto"/>
          <w:kern w:val="2"/>
          <w:sz w:val="21"/>
        </w:rPr>
      </w:pPr>
      <w:r>
        <w:fldChar w:fldCharType="begin"/>
      </w:r>
      <w:r>
        <w:instrText xml:space="preserve"> HYPERLINK \l "_Toc508634603" </w:instrText>
      </w:r>
      <w:r>
        <w:fldChar w:fldCharType="separate"/>
      </w:r>
      <w:r>
        <w:rPr>
          <w:rStyle w:val="26"/>
          <w:rFonts w:hint="eastAsia"/>
          <w:color w:val="auto"/>
          <w:lang w:val="zh-CN"/>
        </w:rPr>
        <w:t>七、</w:t>
      </w:r>
      <w:r>
        <w:rPr>
          <w:rFonts w:ascii="Calibri" w:hAnsi="Calibri"/>
          <w:iCs w:val="0"/>
          <w:color w:val="auto"/>
          <w:kern w:val="2"/>
          <w:sz w:val="21"/>
        </w:rPr>
        <w:tab/>
      </w:r>
      <w:r>
        <w:rPr>
          <w:rStyle w:val="26"/>
          <w:rFonts w:hint="eastAsia"/>
          <w:color w:val="auto"/>
          <w:lang w:val="zh-CN"/>
        </w:rPr>
        <w:t>采购信息公告</w:t>
      </w:r>
      <w:r>
        <w:rPr>
          <w:color w:val="auto"/>
        </w:rPr>
        <w:tab/>
      </w:r>
      <w:r>
        <w:rPr>
          <w:color w:val="auto"/>
        </w:rPr>
        <w:fldChar w:fldCharType="end"/>
      </w:r>
      <w:r>
        <w:rPr>
          <w:rFonts w:hint="eastAsia"/>
          <w:color w:val="auto"/>
        </w:rPr>
        <w:t>17</w:t>
      </w:r>
    </w:p>
    <w:p>
      <w:pPr>
        <w:pStyle w:val="17"/>
        <w:rPr>
          <w:rFonts w:ascii="Calibri" w:hAnsi="Calibri"/>
          <w:iCs w:val="0"/>
          <w:color w:val="auto"/>
          <w:kern w:val="2"/>
          <w:sz w:val="21"/>
        </w:rPr>
      </w:pPr>
      <w:r>
        <w:fldChar w:fldCharType="begin"/>
      </w:r>
      <w:r>
        <w:instrText xml:space="preserve"> HYPERLINK \l "_Toc508634604" </w:instrText>
      </w:r>
      <w:r>
        <w:fldChar w:fldCharType="separate"/>
      </w:r>
      <w:r>
        <w:rPr>
          <w:rStyle w:val="26"/>
          <w:rFonts w:hint="eastAsia"/>
          <w:color w:val="auto"/>
          <w:lang w:val="zh-CN"/>
        </w:rPr>
        <w:t>八、</w:t>
      </w:r>
      <w:r>
        <w:rPr>
          <w:rFonts w:ascii="Calibri" w:hAnsi="Calibri"/>
          <w:iCs w:val="0"/>
          <w:color w:val="auto"/>
          <w:kern w:val="2"/>
          <w:sz w:val="21"/>
        </w:rPr>
        <w:tab/>
      </w:r>
      <w:r>
        <w:rPr>
          <w:rStyle w:val="26"/>
          <w:rFonts w:hint="eastAsia"/>
          <w:color w:val="auto"/>
          <w:lang w:val="zh-CN"/>
        </w:rPr>
        <w:t>质疑及提交</w:t>
      </w:r>
      <w:r>
        <w:rPr>
          <w:color w:val="auto"/>
        </w:rPr>
        <w:tab/>
      </w:r>
      <w:r>
        <w:rPr>
          <w:color w:val="auto"/>
        </w:rPr>
        <w:fldChar w:fldCharType="end"/>
      </w:r>
      <w:r>
        <w:rPr>
          <w:rFonts w:hint="eastAsia"/>
          <w:color w:val="auto"/>
        </w:rPr>
        <w:t>17</w:t>
      </w:r>
    </w:p>
    <w:p>
      <w:pPr>
        <w:pStyle w:val="17"/>
        <w:rPr>
          <w:rFonts w:ascii="Calibri" w:hAnsi="Calibri"/>
          <w:iCs w:val="0"/>
          <w:color w:val="auto"/>
          <w:kern w:val="2"/>
          <w:sz w:val="21"/>
        </w:rPr>
      </w:pPr>
      <w:r>
        <w:fldChar w:fldCharType="begin"/>
      </w:r>
      <w:r>
        <w:instrText xml:space="preserve"> HYPERLINK \l "_Toc508634605" </w:instrText>
      </w:r>
      <w:r>
        <w:fldChar w:fldCharType="separate"/>
      </w:r>
      <w:r>
        <w:rPr>
          <w:rStyle w:val="26"/>
          <w:rFonts w:hint="eastAsia"/>
          <w:color w:val="auto"/>
          <w:lang w:val="zh-CN"/>
        </w:rPr>
        <w:t>九、</w:t>
      </w:r>
      <w:r>
        <w:rPr>
          <w:rFonts w:ascii="Calibri" w:hAnsi="Calibri"/>
          <w:iCs w:val="0"/>
          <w:color w:val="auto"/>
          <w:kern w:val="2"/>
          <w:sz w:val="21"/>
        </w:rPr>
        <w:tab/>
      </w:r>
      <w:r>
        <w:rPr>
          <w:rStyle w:val="26"/>
          <w:rFonts w:hint="eastAsia"/>
          <w:color w:val="auto"/>
          <w:lang w:val="zh-CN"/>
        </w:rPr>
        <w:t>相关条文解读</w:t>
      </w:r>
      <w:r>
        <w:rPr>
          <w:color w:val="auto"/>
        </w:rPr>
        <w:tab/>
      </w:r>
      <w:r>
        <w:rPr>
          <w:color w:val="auto"/>
        </w:rPr>
        <w:fldChar w:fldCharType="end"/>
      </w:r>
      <w:r>
        <w:rPr>
          <w:rFonts w:hint="eastAsia"/>
          <w:color w:val="auto"/>
        </w:rPr>
        <w:t>18</w:t>
      </w:r>
    </w:p>
    <w:p>
      <w:pPr>
        <w:pStyle w:val="17"/>
        <w:rPr>
          <w:rFonts w:ascii="Calibri" w:hAnsi="Calibri"/>
          <w:iCs w:val="0"/>
          <w:color w:val="auto"/>
          <w:kern w:val="2"/>
          <w:sz w:val="21"/>
        </w:rPr>
      </w:pPr>
      <w:r>
        <w:fldChar w:fldCharType="begin"/>
      </w:r>
      <w:r>
        <w:instrText xml:space="preserve"> HYPERLINK \l "_Toc508634606" </w:instrText>
      </w:r>
      <w:r>
        <w:fldChar w:fldCharType="separate"/>
      </w:r>
      <w:r>
        <w:rPr>
          <w:rStyle w:val="26"/>
          <w:rFonts w:hint="eastAsia"/>
          <w:color w:val="auto"/>
          <w:lang w:val="zh-CN"/>
        </w:rPr>
        <w:t>十、</w:t>
      </w:r>
      <w:r>
        <w:rPr>
          <w:rFonts w:ascii="Calibri" w:hAnsi="Calibri"/>
          <w:iCs w:val="0"/>
          <w:color w:val="auto"/>
          <w:kern w:val="2"/>
          <w:sz w:val="21"/>
        </w:rPr>
        <w:tab/>
      </w:r>
      <w:r>
        <w:rPr>
          <w:rStyle w:val="26"/>
          <w:rFonts w:hint="eastAsia"/>
          <w:color w:val="auto"/>
          <w:lang w:val="zh-CN"/>
        </w:rPr>
        <w:t>其他注意事项</w:t>
      </w:r>
      <w:r>
        <w:rPr>
          <w:color w:val="auto"/>
        </w:rPr>
        <w:tab/>
      </w:r>
      <w:r>
        <w:rPr>
          <w:color w:val="auto"/>
        </w:rPr>
        <w:fldChar w:fldCharType="end"/>
      </w:r>
      <w:r>
        <w:rPr>
          <w:rFonts w:hint="eastAsia"/>
          <w:color w:val="auto"/>
        </w:rPr>
        <w:t>18</w:t>
      </w:r>
    </w:p>
    <w:p>
      <w:pPr>
        <w:pStyle w:val="17"/>
        <w:rPr>
          <w:rFonts w:ascii="Calibri" w:hAnsi="Calibri"/>
          <w:iCs w:val="0"/>
          <w:color w:val="auto"/>
          <w:kern w:val="2"/>
          <w:sz w:val="21"/>
        </w:rPr>
      </w:pPr>
      <w:r>
        <w:fldChar w:fldCharType="begin"/>
      </w:r>
      <w:r>
        <w:instrText xml:space="preserve"> HYPERLINK \l "_Toc508634607" </w:instrText>
      </w:r>
      <w:r>
        <w:fldChar w:fldCharType="separate"/>
      </w:r>
      <w:r>
        <w:rPr>
          <w:rStyle w:val="26"/>
          <w:rFonts w:hint="eastAsia"/>
          <w:color w:val="auto"/>
          <w:lang w:val="zh-CN"/>
        </w:rPr>
        <w:t>十一、</w:t>
      </w:r>
      <w:r>
        <w:rPr>
          <w:rFonts w:ascii="Calibri" w:hAnsi="Calibri"/>
          <w:iCs w:val="0"/>
          <w:color w:val="auto"/>
          <w:kern w:val="2"/>
          <w:sz w:val="21"/>
        </w:rPr>
        <w:tab/>
      </w:r>
      <w:r>
        <w:rPr>
          <w:rStyle w:val="26"/>
          <w:rFonts w:hint="eastAsia"/>
          <w:color w:val="auto"/>
          <w:lang w:val="zh-CN"/>
        </w:rPr>
        <w:t>适用法律</w:t>
      </w:r>
      <w:r>
        <w:rPr>
          <w:color w:val="auto"/>
        </w:rPr>
        <w:tab/>
      </w:r>
      <w:r>
        <w:rPr>
          <w:color w:val="auto"/>
        </w:rPr>
        <w:fldChar w:fldCharType="end"/>
      </w:r>
      <w:r>
        <w:rPr>
          <w:rFonts w:hint="eastAsia"/>
          <w:color w:val="auto"/>
        </w:rPr>
        <w:t>18</w:t>
      </w:r>
    </w:p>
    <w:p>
      <w:pPr>
        <w:pStyle w:val="17"/>
        <w:rPr>
          <w:rFonts w:ascii="Calibri" w:hAnsi="Calibri"/>
          <w:iCs w:val="0"/>
          <w:color w:val="auto"/>
          <w:kern w:val="2"/>
          <w:sz w:val="21"/>
        </w:rPr>
      </w:pPr>
      <w:r>
        <w:fldChar w:fldCharType="begin"/>
      </w:r>
      <w:r>
        <w:instrText xml:space="preserve"> HYPERLINK \l "_Toc508634608" </w:instrText>
      </w:r>
      <w:r>
        <w:fldChar w:fldCharType="separate"/>
      </w:r>
      <w:r>
        <w:rPr>
          <w:rStyle w:val="26"/>
          <w:rFonts w:hint="eastAsia"/>
          <w:color w:val="auto"/>
          <w:lang w:val="zh-CN"/>
        </w:rPr>
        <w:t>十二、</w:t>
      </w:r>
      <w:r>
        <w:rPr>
          <w:rFonts w:ascii="Calibri" w:hAnsi="Calibri"/>
          <w:iCs w:val="0"/>
          <w:color w:val="auto"/>
          <w:kern w:val="2"/>
          <w:sz w:val="21"/>
        </w:rPr>
        <w:tab/>
      </w:r>
      <w:r>
        <w:rPr>
          <w:rStyle w:val="26"/>
          <w:rFonts w:hint="eastAsia"/>
          <w:color w:val="auto"/>
          <w:lang w:val="zh-CN"/>
        </w:rPr>
        <w:t>招标文件的解释权</w:t>
      </w:r>
      <w:r>
        <w:rPr>
          <w:color w:val="auto"/>
        </w:rPr>
        <w:tab/>
      </w:r>
      <w:r>
        <w:rPr>
          <w:color w:val="auto"/>
        </w:rPr>
        <w:fldChar w:fldCharType="end"/>
      </w:r>
      <w:r>
        <w:rPr>
          <w:rFonts w:hint="eastAsia"/>
          <w:color w:val="auto"/>
        </w:rPr>
        <w:t>18</w:t>
      </w:r>
    </w:p>
    <w:p>
      <w:pPr>
        <w:pStyle w:val="15"/>
        <w:tabs>
          <w:tab w:val="left" w:pos="1260"/>
          <w:tab w:val="right" w:leader="dot" w:pos="9322"/>
        </w:tabs>
        <w:rPr>
          <w:rFonts w:eastAsia="宋体"/>
          <w:b w:val="0"/>
          <w:iCs w:val="0"/>
          <w:color w:val="auto"/>
          <w:kern w:val="2"/>
          <w:sz w:val="21"/>
        </w:rPr>
      </w:pPr>
      <w:r>
        <w:fldChar w:fldCharType="begin"/>
      </w:r>
      <w:r>
        <w:instrText xml:space="preserve"> HYPERLINK \l "_Toc508634609" </w:instrText>
      </w:r>
      <w:r>
        <w:fldChar w:fldCharType="separate"/>
      </w:r>
      <w:r>
        <w:rPr>
          <w:rStyle w:val="26"/>
          <w:rFonts w:hint="eastAsia" w:ascii="黑体" w:hAnsi="黑体"/>
          <w:color w:val="auto"/>
        </w:rPr>
        <w:t>第三章</w:t>
      </w:r>
      <w:r>
        <w:rPr>
          <w:rFonts w:eastAsia="宋体"/>
          <w:b w:val="0"/>
          <w:iCs w:val="0"/>
          <w:color w:val="auto"/>
          <w:kern w:val="2"/>
          <w:sz w:val="21"/>
        </w:rPr>
        <w:tab/>
      </w:r>
      <w:r>
        <w:rPr>
          <w:rStyle w:val="26"/>
          <w:rFonts w:hint="eastAsia" w:ascii="黑体" w:hAnsi="黑体"/>
          <w:color w:val="auto"/>
        </w:rPr>
        <w:t>项目技术、服务及商务要求</w:t>
      </w:r>
      <w:r>
        <w:rPr>
          <w:color w:val="auto"/>
        </w:rPr>
        <w:tab/>
      </w:r>
      <w:r>
        <w:rPr>
          <w:color w:val="auto"/>
        </w:rPr>
        <w:fldChar w:fldCharType="end"/>
      </w:r>
      <w:r>
        <w:rPr>
          <w:rFonts w:hint="eastAsia"/>
          <w:color w:val="auto"/>
        </w:rPr>
        <w:t>19</w:t>
      </w:r>
    </w:p>
    <w:p>
      <w:pPr>
        <w:pStyle w:val="17"/>
        <w:rPr>
          <w:rFonts w:ascii="Calibri" w:hAnsi="Calibri"/>
          <w:iCs w:val="0"/>
          <w:color w:val="auto"/>
          <w:kern w:val="2"/>
          <w:sz w:val="21"/>
        </w:rPr>
      </w:pPr>
      <w:r>
        <w:fldChar w:fldCharType="begin"/>
      </w:r>
      <w:r>
        <w:instrText xml:space="preserve"> HYPERLINK \l "_Toc508634610" </w:instrText>
      </w:r>
      <w:r>
        <w:fldChar w:fldCharType="separate"/>
      </w:r>
      <w:r>
        <w:rPr>
          <w:rStyle w:val="26"/>
          <w:rFonts w:hint="eastAsia"/>
          <w:color w:val="auto"/>
          <w:lang w:val="zh-CN"/>
        </w:rPr>
        <w:t>一、</w:t>
      </w:r>
      <w:r>
        <w:rPr>
          <w:rFonts w:ascii="Calibri" w:hAnsi="Calibri"/>
          <w:iCs w:val="0"/>
          <w:color w:val="auto"/>
          <w:kern w:val="2"/>
          <w:sz w:val="21"/>
        </w:rPr>
        <w:tab/>
      </w:r>
      <w:r>
        <w:rPr>
          <w:rStyle w:val="26"/>
          <w:rFonts w:hint="eastAsia"/>
          <w:color w:val="auto"/>
        </w:rPr>
        <w:t>商务要求</w:t>
      </w:r>
      <w:r>
        <w:rPr>
          <w:color w:val="auto"/>
        </w:rPr>
        <w:tab/>
      </w:r>
      <w:r>
        <w:rPr>
          <w:color w:val="auto"/>
        </w:rPr>
        <w:fldChar w:fldCharType="end"/>
      </w:r>
      <w:r>
        <w:rPr>
          <w:rFonts w:hint="eastAsia"/>
          <w:color w:val="auto"/>
        </w:rPr>
        <w:t>19</w:t>
      </w:r>
    </w:p>
    <w:p>
      <w:pPr>
        <w:pStyle w:val="17"/>
        <w:rPr>
          <w:rFonts w:ascii="Calibri" w:hAnsi="Calibri"/>
          <w:iCs w:val="0"/>
          <w:color w:val="auto"/>
          <w:kern w:val="2"/>
          <w:sz w:val="21"/>
        </w:rPr>
      </w:pPr>
      <w:r>
        <w:fldChar w:fldCharType="begin"/>
      </w:r>
      <w:r>
        <w:instrText xml:space="preserve"> HYPERLINK \l "_Toc508634611" </w:instrText>
      </w:r>
      <w:r>
        <w:fldChar w:fldCharType="separate"/>
      </w:r>
      <w:r>
        <w:rPr>
          <w:rStyle w:val="26"/>
          <w:rFonts w:hint="eastAsia"/>
          <w:color w:val="auto"/>
          <w:lang w:val="zh-CN"/>
        </w:rPr>
        <w:t>二、</w:t>
      </w:r>
      <w:r>
        <w:rPr>
          <w:rFonts w:hint="eastAsia" w:ascii="Calibri" w:hAnsi="Calibri"/>
          <w:iCs w:val="0"/>
          <w:color w:val="auto"/>
          <w:kern w:val="2"/>
          <w:szCs w:val="24"/>
        </w:rPr>
        <w:t>技术服务要求</w:t>
      </w:r>
      <w:r>
        <w:rPr>
          <w:color w:val="auto"/>
        </w:rPr>
        <w:tab/>
      </w:r>
      <w:r>
        <w:rPr>
          <w:color w:val="auto"/>
        </w:rPr>
        <w:fldChar w:fldCharType="end"/>
      </w:r>
      <w:r>
        <w:rPr>
          <w:rFonts w:hint="eastAsia"/>
          <w:color w:val="auto"/>
        </w:rPr>
        <w:t>19</w:t>
      </w:r>
    </w:p>
    <w:p>
      <w:pPr>
        <w:pStyle w:val="15"/>
        <w:tabs>
          <w:tab w:val="left" w:pos="1260"/>
          <w:tab w:val="right" w:leader="dot" w:pos="9322"/>
        </w:tabs>
        <w:rPr>
          <w:rFonts w:eastAsia="宋体"/>
          <w:b w:val="0"/>
          <w:iCs w:val="0"/>
          <w:color w:val="auto"/>
          <w:kern w:val="2"/>
          <w:sz w:val="21"/>
        </w:rPr>
      </w:pPr>
      <w:r>
        <w:fldChar w:fldCharType="begin"/>
      </w:r>
      <w:r>
        <w:instrText xml:space="preserve"> HYPERLINK \l "_Toc508634615" </w:instrText>
      </w:r>
      <w:r>
        <w:fldChar w:fldCharType="separate"/>
      </w:r>
      <w:r>
        <w:rPr>
          <w:rStyle w:val="26"/>
          <w:rFonts w:hint="eastAsia" w:ascii="黑体" w:hAnsi="黑体"/>
          <w:color w:val="auto"/>
        </w:rPr>
        <w:t>第四章</w:t>
      </w:r>
      <w:r>
        <w:rPr>
          <w:rFonts w:eastAsia="宋体"/>
          <w:b w:val="0"/>
          <w:iCs w:val="0"/>
          <w:color w:val="auto"/>
          <w:kern w:val="2"/>
          <w:sz w:val="21"/>
        </w:rPr>
        <w:tab/>
      </w:r>
      <w:r>
        <w:rPr>
          <w:rStyle w:val="26"/>
          <w:rFonts w:hint="eastAsia" w:ascii="黑体" w:hAnsi="黑体"/>
          <w:color w:val="auto"/>
        </w:rPr>
        <w:t>资格审查方法及标准</w:t>
      </w:r>
      <w:r>
        <w:rPr>
          <w:color w:val="auto"/>
        </w:rPr>
        <w:tab/>
      </w:r>
      <w:r>
        <w:rPr>
          <w:color w:val="auto"/>
        </w:rPr>
        <w:fldChar w:fldCharType="end"/>
      </w:r>
      <w:r>
        <w:rPr>
          <w:rFonts w:hint="eastAsia"/>
          <w:color w:val="auto"/>
        </w:rPr>
        <w:t>21</w:t>
      </w:r>
    </w:p>
    <w:p>
      <w:pPr>
        <w:pStyle w:val="17"/>
        <w:rPr>
          <w:rFonts w:ascii="Calibri" w:hAnsi="Calibri"/>
          <w:iCs w:val="0"/>
          <w:color w:val="auto"/>
          <w:kern w:val="2"/>
          <w:sz w:val="21"/>
        </w:rPr>
      </w:pPr>
      <w:r>
        <w:fldChar w:fldCharType="begin"/>
      </w:r>
      <w:r>
        <w:instrText xml:space="preserve"> HYPERLINK \l "_Toc508634616" </w:instrText>
      </w:r>
      <w:r>
        <w:fldChar w:fldCharType="separate"/>
      </w:r>
      <w:r>
        <w:rPr>
          <w:rStyle w:val="26"/>
          <w:rFonts w:hint="eastAsia"/>
          <w:color w:val="auto"/>
          <w:lang w:val="zh-CN"/>
        </w:rPr>
        <w:t>一、</w:t>
      </w:r>
      <w:r>
        <w:rPr>
          <w:rFonts w:ascii="Calibri" w:hAnsi="Calibri"/>
          <w:iCs w:val="0"/>
          <w:color w:val="auto"/>
          <w:kern w:val="2"/>
          <w:sz w:val="21"/>
        </w:rPr>
        <w:tab/>
      </w:r>
      <w:r>
        <w:rPr>
          <w:rStyle w:val="26"/>
          <w:rFonts w:hint="eastAsia"/>
          <w:color w:val="auto"/>
          <w:lang w:val="zh-CN"/>
        </w:rPr>
        <w:t>资格审查方法</w:t>
      </w:r>
      <w:r>
        <w:rPr>
          <w:color w:val="auto"/>
        </w:rPr>
        <w:tab/>
      </w:r>
      <w:r>
        <w:rPr>
          <w:color w:val="auto"/>
        </w:rPr>
        <w:fldChar w:fldCharType="end"/>
      </w:r>
      <w:r>
        <w:rPr>
          <w:rFonts w:hint="eastAsia"/>
          <w:color w:val="auto"/>
        </w:rPr>
        <w:t>21</w:t>
      </w:r>
    </w:p>
    <w:p>
      <w:pPr>
        <w:pStyle w:val="17"/>
        <w:rPr>
          <w:rFonts w:ascii="Calibri" w:hAnsi="Calibri"/>
          <w:iCs w:val="0"/>
          <w:color w:val="auto"/>
          <w:kern w:val="2"/>
          <w:sz w:val="21"/>
        </w:rPr>
      </w:pPr>
      <w:r>
        <w:fldChar w:fldCharType="begin"/>
      </w:r>
      <w:r>
        <w:instrText xml:space="preserve"> HYPERLINK \l "_Toc508634617" </w:instrText>
      </w:r>
      <w:r>
        <w:fldChar w:fldCharType="separate"/>
      </w:r>
      <w:r>
        <w:rPr>
          <w:rStyle w:val="26"/>
          <w:rFonts w:hint="eastAsia"/>
          <w:color w:val="auto"/>
          <w:lang w:val="zh-CN"/>
        </w:rPr>
        <w:t>二、</w:t>
      </w:r>
      <w:r>
        <w:rPr>
          <w:rFonts w:ascii="Calibri" w:hAnsi="Calibri"/>
          <w:iCs w:val="0"/>
          <w:color w:val="auto"/>
          <w:kern w:val="2"/>
          <w:sz w:val="21"/>
        </w:rPr>
        <w:tab/>
      </w:r>
      <w:r>
        <w:rPr>
          <w:rStyle w:val="26"/>
          <w:rFonts w:hint="eastAsia"/>
          <w:color w:val="auto"/>
          <w:lang w:val="zh-CN"/>
        </w:rPr>
        <w:t>资格审查标准</w:t>
      </w:r>
      <w:r>
        <w:rPr>
          <w:color w:val="auto"/>
        </w:rPr>
        <w:tab/>
      </w:r>
      <w:r>
        <w:rPr>
          <w:color w:val="auto"/>
        </w:rPr>
        <w:fldChar w:fldCharType="end"/>
      </w:r>
      <w:r>
        <w:rPr>
          <w:rFonts w:hint="eastAsia"/>
          <w:color w:val="auto"/>
        </w:rPr>
        <w:t>21</w:t>
      </w:r>
    </w:p>
    <w:p>
      <w:pPr>
        <w:pStyle w:val="15"/>
        <w:tabs>
          <w:tab w:val="left" w:pos="1260"/>
          <w:tab w:val="right" w:leader="dot" w:pos="9322"/>
        </w:tabs>
        <w:rPr>
          <w:rFonts w:eastAsia="宋体"/>
          <w:b w:val="0"/>
          <w:iCs w:val="0"/>
          <w:color w:val="auto"/>
          <w:kern w:val="2"/>
          <w:sz w:val="21"/>
        </w:rPr>
      </w:pPr>
      <w:r>
        <w:fldChar w:fldCharType="begin"/>
      </w:r>
      <w:r>
        <w:instrText xml:space="preserve"> HYPERLINK \l "_Toc508634618" </w:instrText>
      </w:r>
      <w:r>
        <w:fldChar w:fldCharType="separate"/>
      </w:r>
      <w:r>
        <w:rPr>
          <w:rStyle w:val="26"/>
          <w:rFonts w:hint="eastAsia" w:ascii="黑体" w:hAnsi="黑体"/>
          <w:color w:val="auto"/>
        </w:rPr>
        <w:t>第五章</w:t>
      </w:r>
      <w:r>
        <w:rPr>
          <w:rFonts w:eastAsia="宋体"/>
          <w:b w:val="0"/>
          <w:iCs w:val="0"/>
          <w:color w:val="auto"/>
          <w:kern w:val="2"/>
          <w:sz w:val="21"/>
        </w:rPr>
        <w:tab/>
      </w:r>
      <w:r>
        <w:rPr>
          <w:rStyle w:val="26"/>
          <w:rFonts w:hint="eastAsia" w:ascii="黑体" w:hAnsi="黑体"/>
          <w:color w:val="auto"/>
        </w:rPr>
        <w:t>评标方法、程序及标准</w:t>
      </w:r>
      <w:r>
        <w:rPr>
          <w:color w:val="auto"/>
        </w:rPr>
        <w:tab/>
      </w:r>
      <w:r>
        <w:rPr>
          <w:color w:val="auto"/>
        </w:rPr>
        <w:fldChar w:fldCharType="end"/>
      </w:r>
      <w:r>
        <w:rPr>
          <w:rFonts w:hint="eastAsia"/>
          <w:color w:val="auto"/>
        </w:rPr>
        <w:t>23</w:t>
      </w:r>
    </w:p>
    <w:p>
      <w:pPr>
        <w:pStyle w:val="17"/>
        <w:rPr>
          <w:rFonts w:ascii="Calibri" w:hAnsi="Calibri"/>
          <w:iCs w:val="0"/>
          <w:color w:val="auto"/>
          <w:kern w:val="2"/>
          <w:sz w:val="21"/>
        </w:rPr>
      </w:pPr>
      <w:r>
        <w:fldChar w:fldCharType="begin"/>
      </w:r>
      <w:r>
        <w:instrText xml:space="preserve"> HYPERLINK \l "_Toc508634619" </w:instrText>
      </w:r>
      <w:r>
        <w:fldChar w:fldCharType="separate"/>
      </w:r>
      <w:r>
        <w:rPr>
          <w:rStyle w:val="26"/>
          <w:rFonts w:hint="eastAsia"/>
          <w:color w:val="auto"/>
          <w:lang w:val="zh-CN"/>
        </w:rPr>
        <w:t>一、</w:t>
      </w:r>
      <w:r>
        <w:rPr>
          <w:rFonts w:ascii="Calibri" w:hAnsi="Calibri"/>
          <w:iCs w:val="0"/>
          <w:color w:val="auto"/>
          <w:kern w:val="2"/>
          <w:sz w:val="21"/>
        </w:rPr>
        <w:tab/>
      </w:r>
      <w:r>
        <w:rPr>
          <w:rStyle w:val="26"/>
          <w:rFonts w:hint="eastAsia"/>
          <w:color w:val="auto"/>
          <w:lang w:val="zh-CN"/>
        </w:rPr>
        <w:t>评标方法</w:t>
      </w:r>
      <w:r>
        <w:rPr>
          <w:color w:val="auto"/>
        </w:rPr>
        <w:tab/>
      </w:r>
      <w:r>
        <w:rPr>
          <w:color w:val="auto"/>
        </w:rPr>
        <w:fldChar w:fldCharType="end"/>
      </w:r>
      <w:r>
        <w:rPr>
          <w:rFonts w:hint="eastAsia"/>
          <w:color w:val="auto"/>
        </w:rPr>
        <w:t>23</w:t>
      </w:r>
    </w:p>
    <w:p>
      <w:pPr>
        <w:pStyle w:val="17"/>
        <w:rPr>
          <w:rFonts w:ascii="Calibri" w:hAnsi="Calibri"/>
          <w:iCs w:val="0"/>
          <w:color w:val="auto"/>
          <w:kern w:val="2"/>
          <w:sz w:val="21"/>
        </w:rPr>
      </w:pPr>
      <w:r>
        <w:fldChar w:fldCharType="begin"/>
      </w:r>
      <w:r>
        <w:instrText xml:space="preserve"> HYPERLINK \l "_Toc508634620" </w:instrText>
      </w:r>
      <w:r>
        <w:fldChar w:fldCharType="separate"/>
      </w:r>
      <w:r>
        <w:rPr>
          <w:rStyle w:val="26"/>
          <w:rFonts w:hint="eastAsia"/>
          <w:color w:val="auto"/>
          <w:lang w:val="zh-CN"/>
        </w:rPr>
        <w:t>二、</w:t>
      </w:r>
      <w:r>
        <w:rPr>
          <w:rFonts w:ascii="Calibri" w:hAnsi="Calibri"/>
          <w:iCs w:val="0"/>
          <w:color w:val="auto"/>
          <w:kern w:val="2"/>
          <w:sz w:val="21"/>
        </w:rPr>
        <w:tab/>
      </w:r>
      <w:r>
        <w:rPr>
          <w:rStyle w:val="26"/>
          <w:rFonts w:hint="eastAsia"/>
          <w:color w:val="auto"/>
          <w:lang w:val="zh-CN"/>
        </w:rPr>
        <w:t>评标程序及标准</w:t>
      </w:r>
      <w:r>
        <w:rPr>
          <w:color w:val="auto"/>
        </w:rPr>
        <w:tab/>
      </w:r>
      <w:r>
        <w:rPr>
          <w:color w:val="auto"/>
        </w:rPr>
        <w:fldChar w:fldCharType="end"/>
      </w:r>
      <w:r>
        <w:rPr>
          <w:rFonts w:hint="eastAsia"/>
          <w:color w:val="auto"/>
        </w:rPr>
        <w:t>34</w:t>
      </w:r>
    </w:p>
    <w:p>
      <w:pPr>
        <w:pStyle w:val="17"/>
        <w:rPr>
          <w:rFonts w:ascii="Calibri" w:hAnsi="Calibri"/>
          <w:iCs w:val="0"/>
          <w:color w:val="auto"/>
          <w:kern w:val="2"/>
          <w:sz w:val="21"/>
        </w:rPr>
      </w:pPr>
      <w:r>
        <w:fldChar w:fldCharType="begin"/>
      </w:r>
      <w:r>
        <w:instrText xml:space="preserve"> HYPERLINK \l "_Toc508634621" </w:instrText>
      </w:r>
      <w:r>
        <w:fldChar w:fldCharType="separate"/>
      </w:r>
      <w:r>
        <w:rPr>
          <w:rStyle w:val="26"/>
          <w:rFonts w:hint="eastAsia"/>
          <w:color w:val="auto"/>
          <w:lang w:val="zh-CN"/>
        </w:rPr>
        <w:t>三、</w:t>
      </w:r>
      <w:r>
        <w:rPr>
          <w:rFonts w:ascii="Calibri" w:hAnsi="Calibri"/>
          <w:iCs w:val="0"/>
          <w:color w:val="auto"/>
          <w:kern w:val="2"/>
          <w:sz w:val="21"/>
        </w:rPr>
        <w:tab/>
      </w:r>
      <w:r>
        <w:rPr>
          <w:rStyle w:val="26"/>
          <w:rFonts w:hint="eastAsia"/>
          <w:color w:val="auto"/>
          <w:lang w:val="zh-CN"/>
        </w:rPr>
        <w:t>评审因素及评分标准</w:t>
      </w:r>
      <w:r>
        <w:rPr>
          <w:color w:val="auto"/>
        </w:rPr>
        <w:tab/>
      </w:r>
      <w:r>
        <w:rPr>
          <w:color w:val="auto"/>
        </w:rPr>
        <w:fldChar w:fldCharType="end"/>
      </w:r>
      <w:r>
        <w:rPr>
          <w:rFonts w:hint="eastAsia"/>
          <w:color w:val="auto"/>
        </w:rPr>
        <w:t>26</w:t>
      </w:r>
    </w:p>
    <w:p>
      <w:pPr>
        <w:pStyle w:val="15"/>
        <w:tabs>
          <w:tab w:val="left" w:pos="1260"/>
          <w:tab w:val="right" w:leader="dot" w:pos="9322"/>
        </w:tabs>
        <w:rPr>
          <w:rFonts w:eastAsia="宋体"/>
          <w:b w:val="0"/>
          <w:iCs w:val="0"/>
          <w:color w:val="auto"/>
          <w:kern w:val="2"/>
          <w:sz w:val="21"/>
        </w:rPr>
      </w:pPr>
      <w:r>
        <w:fldChar w:fldCharType="begin"/>
      </w:r>
      <w:r>
        <w:instrText xml:space="preserve"> HYPERLINK \l "_Toc508634622" </w:instrText>
      </w:r>
      <w:r>
        <w:fldChar w:fldCharType="separate"/>
      </w:r>
      <w:r>
        <w:rPr>
          <w:rStyle w:val="26"/>
          <w:rFonts w:hint="eastAsia" w:ascii="黑体" w:hAnsi="黑体"/>
          <w:color w:val="auto"/>
        </w:rPr>
        <w:t>第六章</w:t>
      </w:r>
      <w:r>
        <w:rPr>
          <w:rFonts w:eastAsia="宋体"/>
          <w:b w:val="0"/>
          <w:iCs w:val="0"/>
          <w:color w:val="auto"/>
          <w:kern w:val="2"/>
          <w:sz w:val="21"/>
        </w:rPr>
        <w:tab/>
      </w:r>
      <w:r>
        <w:rPr>
          <w:rStyle w:val="26"/>
          <w:rFonts w:hint="eastAsia" w:ascii="黑体" w:hAnsi="黑体"/>
          <w:color w:val="auto"/>
        </w:rPr>
        <w:t>合同书格式（参考）</w:t>
      </w:r>
      <w:r>
        <w:rPr>
          <w:color w:val="auto"/>
        </w:rPr>
        <w:tab/>
      </w:r>
      <w:r>
        <w:rPr>
          <w:color w:val="auto"/>
        </w:rPr>
        <w:fldChar w:fldCharType="end"/>
      </w:r>
      <w:r>
        <w:rPr>
          <w:rFonts w:hint="eastAsia"/>
          <w:color w:val="auto"/>
        </w:rPr>
        <w:t>29</w:t>
      </w:r>
    </w:p>
    <w:p>
      <w:pPr>
        <w:pStyle w:val="15"/>
        <w:tabs>
          <w:tab w:val="left" w:pos="1260"/>
          <w:tab w:val="right" w:leader="dot" w:pos="9322"/>
        </w:tabs>
        <w:rPr>
          <w:rFonts w:eastAsia="宋体"/>
          <w:b w:val="0"/>
          <w:iCs w:val="0"/>
          <w:color w:val="auto"/>
          <w:kern w:val="2"/>
          <w:sz w:val="21"/>
        </w:rPr>
      </w:pPr>
      <w:r>
        <w:fldChar w:fldCharType="begin"/>
      </w:r>
      <w:r>
        <w:instrText xml:space="preserve"> HYPERLINK \l "_Toc508634623" </w:instrText>
      </w:r>
      <w:r>
        <w:fldChar w:fldCharType="separate"/>
      </w:r>
      <w:r>
        <w:rPr>
          <w:rStyle w:val="26"/>
          <w:rFonts w:hint="eastAsia" w:ascii="黑体" w:hAnsi="黑体"/>
          <w:color w:val="auto"/>
        </w:rPr>
        <w:t>第七章</w:t>
      </w:r>
      <w:r>
        <w:rPr>
          <w:rFonts w:eastAsia="宋体"/>
          <w:b w:val="0"/>
          <w:iCs w:val="0"/>
          <w:color w:val="auto"/>
          <w:kern w:val="2"/>
          <w:sz w:val="21"/>
        </w:rPr>
        <w:tab/>
      </w:r>
      <w:r>
        <w:rPr>
          <w:rStyle w:val="26"/>
          <w:rFonts w:hint="eastAsia" w:ascii="黑体" w:hAnsi="黑体"/>
          <w:color w:val="auto"/>
        </w:rPr>
        <w:t>投标文件格式（参考）</w:t>
      </w:r>
      <w:r>
        <w:rPr>
          <w:color w:val="auto"/>
        </w:rPr>
        <w:tab/>
      </w:r>
      <w:r>
        <w:rPr>
          <w:color w:val="auto"/>
        </w:rPr>
        <w:fldChar w:fldCharType="end"/>
      </w:r>
      <w:r>
        <w:rPr>
          <w:rFonts w:hint="eastAsia"/>
          <w:color w:val="auto"/>
        </w:rPr>
        <w:t>31</w:t>
      </w:r>
    </w:p>
    <w:p>
      <w:pPr>
        <w:pStyle w:val="17"/>
        <w:rPr>
          <w:rFonts w:ascii="Calibri" w:hAnsi="Calibri"/>
          <w:iCs w:val="0"/>
          <w:color w:val="auto"/>
          <w:kern w:val="2"/>
          <w:sz w:val="21"/>
        </w:rPr>
      </w:pPr>
      <w:r>
        <w:fldChar w:fldCharType="begin"/>
      </w:r>
      <w:r>
        <w:instrText xml:space="preserve"> HYPERLINK \l "_Toc508634624" </w:instrText>
      </w:r>
      <w:r>
        <w:fldChar w:fldCharType="separate"/>
      </w:r>
      <w:r>
        <w:rPr>
          <w:rStyle w:val="26"/>
          <w:rFonts w:hint="eastAsia"/>
          <w:color w:val="auto"/>
          <w:lang w:val="zh-CN"/>
        </w:rPr>
        <w:t>第一部分资格证明文件</w:t>
      </w:r>
      <w:r>
        <w:rPr>
          <w:color w:val="auto"/>
        </w:rPr>
        <w:tab/>
      </w:r>
      <w:r>
        <w:rPr>
          <w:color w:val="auto"/>
        </w:rPr>
        <w:fldChar w:fldCharType="end"/>
      </w:r>
      <w:r>
        <w:rPr>
          <w:rFonts w:hint="eastAsia"/>
          <w:color w:val="auto"/>
        </w:rPr>
        <w:t>32</w:t>
      </w:r>
    </w:p>
    <w:p>
      <w:pPr>
        <w:pStyle w:val="17"/>
        <w:rPr>
          <w:rFonts w:ascii="Calibri" w:hAnsi="Calibri"/>
          <w:iCs w:val="0"/>
          <w:color w:val="auto"/>
          <w:kern w:val="2"/>
          <w:sz w:val="21"/>
        </w:rPr>
      </w:pPr>
      <w:r>
        <w:fldChar w:fldCharType="begin"/>
      </w:r>
      <w:r>
        <w:instrText xml:space="preserve"> HYPERLINK \l "_Toc508634625" </w:instrText>
      </w:r>
      <w:r>
        <w:fldChar w:fldCharType="separate"/>
      </w:r>
      <w:r>
        <w:rPr>
          <w:rStyle w:val="26"/>
          <w:rFonts w:hint="eastAsia"/>
          <w:color w:val="auto"/>
          <w:lang w:val="zh-CN"/>
        </w:rPr>
        <w:t>第二部分商务文件</w:t>
      </w:r>
      <w:r>
        <w:rPr>
          <w:color w:val="auto"/>
        </w:rPr>
        <w:tab/>
      </w:r>
      <w:r>
        <w:rPr>
          <w:color w:val="auto"/>
        </w:rPr>
        <w:fldChar w:fldCharType="end"/>
      </w:r>
      <w:r>
        <w:rPr>
          <w:rFonts w:hint="eastAsia"/>
          <w:color w:val="auto"/>
        </w:rPr>
        <w:t>33</w:t>
      </w:r>
    </w:p>
    <w:p>
      <w:pPr>
        <w:pStyle w:val="17"/>
        <w:rPr>
          <w:rFonts w:ascii="Calibri" w:hAnsi="Calibri"/>
          <w:iCs w:val="0"/>
          <w:color w:val="auto"/>
          <w:kern w:val="2"/>
          <w:sz w:val="21"/>
        </w:rPr>
      </w:pPr>
      <w:r>
        <w:fldChar w:fldCharType="begin"/>
      </w:r>
      <w:r>
        <w:instrText xml:space="preserve"> HYPERLINK \l "_Toc508634626" </w:instrText>
      </w:r>
      <w:r>
        <w:fldChar w:fldCharType="separate"/>
      </w:r>
      <w:r>
        <w:rPr>
          <w:rStyle w:val="26"/>
          <w:rFonts w:hint="eastAsia"/>
          <w:color w:val="auto"/>
          <w:lang w:val="zh-CN"/>
        </w:rPr>
        <w:t>第三部分技术、服务文件</w:t>
      </w:r>
      <w:r>
        <w:rPr>
          <w:color w:val="auto"/>
        </w:rPr>
        <w:tab/>
      </w:r>
      <w:r>
        <w:rPr>
          <w:color w:val="auto"/>
        </w:rPr>
        <w:fldChar w:fldCharType="end"/>
      </w:r>
      <w:r>
        <w:rPr>
          <w:rFonts w:hint="eastAsia"/>
          <w:color w:val="auto"/>
        </w:rPr>
        <w:t>35</w:t>
      </w:r>
    </w:p>
    <w:p>
      <w:pPr>
        <w:pStyle w:val="17"/>
        <w:rPr>
          <w:rFonts w:ascii="Calibri" w:hAnsi="Calibri"/>
          <w:iCs w:val="0"/>
          <w:color w:val="auto"/>
          <w:kern w:val="2"/>
          <w:sz w:val="21"/>
        </w:rPr>
      </w:pPr>
      <w:r>
        <w:fldChar w:fldCharType="begin"/>
      </w:r>
      <w:r>
        <w:instrText xml:space="preserve"> HYPERLINK \l "_Toc508634627" </w:instrText>
      </w:r>
      <w:r>
        <w:fldChar w:fldCharType="separate"/>
      </w:r>
      <w:r>
        <w:rPr>
          <w:rStyle w:val="26"/>
          <w:rFonts w:hint="eastAsia"/>
          <w:color w:val="auto"/>
        </w:rPr>
        <w:t>附件一、</w:t>
      </w:r>
      <w:r>
        <w:rPr>
          <w:rFonts w:ascii="Calibri" w:hAnsi="Calibri"/>
          <w:iCs w:val="0"/>
          <w:color w:val="auto"/>
          <w:kern w:val="2"/>
          <w:sz w:val="21"/>
        </w:rPr>
        <w:tab/>
      </w:r>
      <w:r>
        <w:rPr>
          <w:rStyle w:val="26"/>
          <w:rFonts w:hint="eastAsia"/>
          <w:color w:val="auto"/>
        </w:rPr>
        <w:t>投标书</w:t>
      </w:r>
      <w:r>
        <w:rPr>
          <w:color w:val="auto"/>
        </w:rPr>
        <w:tab/>
      </w:r>
      <w:r>
        <w:rPr>
          <w:color w:val="auto"/>
        </w:rPr>
        <w:fldChar w:fldCharType="end"/>
      </w:r>
      <w:r>
        <w:rPr>
          <w:rFonts w:hint="eastAsia"/>
          <w:color w:val="auto"/>
        </w:rPr>
        <w:t>37</w:t>
      </w:r>
    </w:p>
    <w:p>
      <w:pPr>
        <w:pStyle w:val="17"/>
        <w:rPr>
          <w:rFonts w:ascii="Calibri" w:hAnsi="Calibri"/>
          <w:iCs w:val="0"/>
          <w:color w:val="auto"/>
          <w:kern w:val="2"/>
          <w:sz w:val="21"/>
        </w:rPr>
      </w:pPr>
      <w:r>
        <w:fldChar w:fldCharType="begin"/>
      </w:r>
      <w:r>
        <w:instrText xml:space="preserve"> HYPERLINK \l "_Toc508634629" </w:instrText>
      </w:r>
      <w:r>
        <w:fldChar w:fldCharType="separate"/>
      </w:r>
      <w:r>
        <w:rPr>
          <w:rStyle w:val="26"/>
          <w:rFonts w:hint="eastAsia"/>
          <w:color w:val="auto"/>
        </w:rPr>
        <w:t>附件二、</w:t>
      </w:r>
      <w:r>
        <w:rPr>
          <w:rFonts w:ascii="Calibri" w:hAnsi="Calibri"/>
          <w:iCs w:val="0"/>
          <w:color w:val="auto"/>
          <w:kern w:val="2"/>
          <w:sz w:val="21"/>
        </w:rPr>
        <w:tab/>
      </w:r>
      <w:r>
        <w:rPr>
          <w:rStyle w:val="26"/>
          <w:rFonts w:hint="eastAsia"/>
          <w:color w:val="auto"/>
        </w:rPr>
        <w:t>中小企业声明函</w:t>
      </w:r>
      <w:r>
        <w:rPr>
          <w:color w:val="auto"/>
        </w:rPr>
        <w:tab/>
      </w:r>
      <w:r>
        <w:rPr>
          <w:color w:val="auto"/>
        </w:rPr>
        <w:fldChar w:fldCharType="end"/>
      </w:r>
      <w:r>
        <w:rPr>
          <w:rFonts w:hint="eastAsia"/>
          <w:color w:val="auto"/>
        </w:rPr>
        <w:t>38</w:t>
      </w:r>
    </w:p>
    <w:p>
      <w:pPr>
        <w:pStyle w:val="17"/>
        <w:rPr>
          <w:rFonts w:ascii="Calibri" w:hAnsi="Calibri"/>
          <w:iCs w:val="0"/>
          <w:color w:val="auto"/>
          <w:kern w:val="2"/>
          <w:sz w:val="21"/>
        </w:rPr>
      </w:pPr>
      <w:r>
        <w:fldChar w:fldCharType="begin"/>
      </w:r>
      <w:r>
        <w:instrText xml:space="preserve"> HYPERLINK \l "_Toc508634630" </w:instrText>
      </w:r>
      <w:r>
        <w:fldChar w:fldCharType="separate"/>
      </w:r>
      <w:r>
        <w:rPr>
          <w:rStyle w:val="26"/>
          <w:rFonts w:hint="eastAsia"/>
          <w:color w:val="auto"/>
        </w:rPr>
        <w:t>附件三、</w:t>
      </w:r>
      <w:r>
        <w:rPr>
          <w:rFonts w:ascii="Calibri" w:hAnsi="Calibri"/>
          <w:iCs w:val="0"/>
          <w:color w:val="auto"/>
          <w:kern w:val="2"/>
          <w:sz w:val="21"/>
        </w:rPr>
        <w:tab/>
      </w:r>
      <w:r>
        <w:rPr>
          <w:rStyle w:val="26"/>
          <w:rFonts w:hint="eastAsia"/>
          <w:color w:val="auto"/>
        </w:rPr>
        <w:t>残疾人福利性单位声明函</w:t>
      </w:r>
      <w:r>
        <w:rPr>
          <w:color w:val="auto"/>
        </w:rPr>
        <w:tab/>
      </w:r>
      <w:r>
        <w:rPr>
          <w:color w:val="auto"/>
        </w:rPr>
        <w:fldChar w:fldCharType="end"/>
      </w:r>
      <w:r>
        <w:rPr>
          <w:rFonts w:hint="eastAsia"/>
          <w:color w:val="auto"/>
        </w:rPr>
        <w:t>40</w:t>
      </w:r>
    </w:p>
    <w:p>
      <w:pPr>
        <w:pStyle w:val="17"/>
        <w:rPr>
          <w:rFonts w:ascii="Calibri" w:hAnsi="Calibri"/>
          <w:iCs w:val="0"/>
          <w:color w:val="auto"/>
          <w:kern w:val="2"/>
          <w:sz w:val="21"/>
        </w:rPr>
      </w:pPr>
      <w:r>
        <w:fldChar w:fldCharType="begin"/>
      </w:r>
      <w:r>
        <w:instrText xml:space="preserve"> HYPERLINK \l "_Toc508634632" </w:instrText>
      </w:r>
      <w:r>
        <w:fldChar w:fldCharType="separate"/>
      </w:r>
      <w:r>
        <w:rPr>
          <w:rStyle w:val="26"/>
          <w:rFonts w:hint="eastAsia"/>
          <w:color w:val="auto"/>
        </w:rPr>
        <w:t>附件四、</w:t>
      </w:r>
      <w:r>
        <w:rPr>
          <w:rFonts w:ascii="Calibri" w:hAnsi="Calibri"/>
          <w:iCs w:val="0"/>
          <w:color w:val="auto"/>
          <w:kern w:val="2"/>
          <w:sz w:val="21"/>
        </w:rPr>
        <w:tab/>
      </w:r>
      <w:r>
        <w:rPr>
          <w:rStyle w:val="26"/>
          <w:rFonts w:hint="eastAsia"/>
          <w:color w:val="auto"/>
        </w:rPr>
        <w:t>投标报价明细表</w:t>
      </w:r>
      <w:r>
        <w:rPr>
          <w:color w:val="auto"/>
        </w:rPr>
        <w:tab/>
      </w:r>
      <w:r>
        <w:rPr>
          <w:color w:val="auto"/>
        </w:rPr>
        <w:fldChar w:fldCharType="end"/>
      </w:r>
      <w:r>
        <w:rPr>
          <w:rFonts w:hint="eastAsia"/>
          <w:color w:val="auto"/>
        </w:rPr>
        <w:t>42</w:t>
      </w:r>
    </w:p>
    <w:p>
      <w:pPr>
        <w:pStyle w:val="17"/>
        <w:rPr>
          <w:rFonts w:ascii="Calibri" w:hAnsi="Calibri"/>
          <w:iCs w:val="0"/>
          <w:color w:val="auto"/>
          <w:kern w:val="2"/>
          <w:sz w:val="21"/>
        </w:rPr>
      </w:pPr>
      <w:r>
        <w:fldChar w:fldCharType="begin"/>
      </w:r>
      <w:r>
        <w:instrText xml:space="preserve"> HYPERLINK \l "_Toc508634635" </w:instrText>
      </w:r>
      <w:r>
        <w:fldChar w:fldCharType="separate"/>
      </w:r>
      <w:r>
        <w:rPr>
          <w:rStyle w:val="26"/>
          <w:rFonts w:hint="eastAsia"/>
          <w:color w:val="auto"/>
        </w:rPr>
        <w:t>附件五、</w:t>
      </w:r>
      <w:r>
        <w:rPr>
          <w:rFonts w:ascii="Calibri" w:hAnsi="Calibri"/>
          <w:iCs w:val="0"/>
          <w:color w:val="auto"/>
          <w:kern w:val="2"/>
          <w:sz w:val="21"/>
        </w:rPr>
        <w:tab/>
      </w:r>
      <w:r>
        <w:rPr>
          <w:rStyle w:val="26"/>
          <w:rFonts w:hint="eastAsia"/>
          <w:color w:val="auto"/>
        </w:rPr>
        <w:t>交纳投标保证金的银行凭证</w:t>
      </w:r>
      <w:r>
        <w:rPr>
          <w:color w:val="auto"/>
        </w:rPr>
        <w:tab/>
      </w:r>
      <w:r>
        <w:rPr>
          <w:color w:val="auto"/>
        </w:rPr>
        <w:fldChar w:fldCharType="end"/>
      </w:r>
      <w:r>
        <w:rPr>
          <w:rFonts w:hint="eastAsia"/>
          <w:color w:val="auto"/>
        </w:rPr>
        <w:t>43</w:t>
      </w:r>
    </w:p>
    <w:p>
      <w:pPr>
        <w:pStyle w:val="17"/>
        <w:rPr>
          <w:color w:val="auto"/>
        </w:rPr>
      </w:pPr>
      <w:r>
        <w:fldChar w:fldCharType="begin"/>
      </w:r>
      <w:r>
        <w:instrText xml:space="preserve"> HYPERLINK \l "_Toc508634636" </w:instrText>
      </w:r>
      <w:r>
        <w:fldChar w:fldCharType="separate"/>
      </w:r>
      <w:r>
        <w:rPr>
          <w:rStyle w:val="26"/>
          <w:rFonts w:hint="eastAsia"/>
          <w:color w:val="auto"/>
        </w:rPr>
        <w:t>附件六、</w:t>
      </w:r>
      <w:r>
        <w:rPr>
          <w:rFonts w:ascii="Calibri" w:hAnsi="Calibri"/>
          <w:iCs w:val="0"/>
          <w:color w:val="auto"/>
          <w:kern w:val="2"/>
          <w:sz w:val="21"/>
        </w:rPr>
        <w:tab/>
      </w:r>
      <w:r>
        <w:rPr>
          <w:rStyle w:val="26"/>
          <w:rFonts w:hint="eastAsia"/>
          <w:color w:val="auto"/>
        </w:rPr>
        <w:t>法定代表人授权书</w:t>
      </w:r>
      <w:r>
        <w:rPr>
          <w:color w:val="auto"/>
        </w:rPr>
        <w:tab/>
      </w:r>
      <w:r>
        <w:rPr>
          <w:color w:val="auto"/>
        </w:rPr>
        <w:fldChar w:fldCharType="end"/>
      </w:r>
      <w:r>
        <w:rPr>
          <w:rFonts w:hint="eastAsia"/>
          <w:color w:val="auto"/>
        </w:rPr>
        <w:t>44</w:t>
      </w:r>
    </w:p>
    <w:p>
      <w:pPr>
        <w:pStyle w:val="17"/>
        <w:rPr>
          <w:rFonts w:ascii="Calibri" w:hAnsi="Calibri"/>
          <w:iCs w:val="0"/>
          <w:color w:val="auto"/>
          <w:kern w:val="2"/>
          <w:sz w:val="21"/>
        </w:rPr>
      </w:pPr>
      <w:r>
        <w:fldChar w:fldCharType="begin"/>
      </w:r>
      <w:r>
        <w:instrText xml:space="preserve"> HYPERLINK \l "_Toc508634637" </w:instrText>
      </w:r>
      <w:r>
        <w:fldChar w:fldCharType="separate"/>
      </w:r>
      <w:r>
        <w:rPr>
          <w:rStyle w:val="26"/>
          <w:rFonts w:hint="eastAsia"/>
          <w:color w:val="auto"/>
        </w:rPr>
        <w:t>附件七、</w:t>
      </w:r>
      <w:r>
        <w:rPr>
          <w:rFonts w:ascii="Calibri" w:hAnsi="Calibri"/>
          <w:iCs w:val="0"/>
          <w:color w:val="auto"/>
          <w:kern w:val="2"/>
          <w:sz w:val="21"/>
        </w:rPr>
        <w:tab/>
      </w:r>
      <w:r>
        <w:rPr>
          <w:rFonts w:hint="eastAsia"/>
          <w:color w:val="auto"/>
          <w:szCs w:val="24"/>
        </w:rPr>
        <w:t>参加政府采购活动前三年内在经营活动中没有重大违法记录的书面声明</w:t>
      </w:r>
      <w:r>
        <w:rPr>
          <w:color w:val="auto"/>
        </w:rPr>
        <w:tab/>
      </w:r>
      <w:r>
        <w:rPr>
          <w:color w:val="auto"/>
        </w:rPr>
        <w:fldChar w:fldCharType="end"/>
      </w:r>
      <w:r>
        <w:rPr>
          <w:rFonts w:hint="eastAsia"/>
          <w:color w:val="auto"/>
        </w:rPr>
        <w:t>45</w:t>
      </w:r>
    </w:p>
    <w:p>
      <w:pPr>
        <w:pStyle w:val="17"/>
        <w:rPr>
          <w:rFonts w:ascii="Calibri" w:hAnsi="Calibri"/>
          <w:iCs w:val="0"/>
          <w:color w:val="auto"/>
          <w:kern w:val="2"/>
          <w:sz w:val="21"/>
        </w:rPr>
      </w:pPr>
      <w:r>
        <w:fldChar w:fldCharType="begin"/>
      </w:r>
      <w:r>
        <w:instrText xml:space="preserve"> HYPERLINK \l "_Toc508634640" </w:instrText>
      </w:r>
      <w:r>
        <w:fldChar w:fldCharType="separate"/>
      </w:r>
      <w:r>
        <w:rPr>
          <w:rStyle w:val="26"/>
          <w:rFonts w:hint="eastAsia"/>
          <w:color w:val="auto"/>
        </w:rPr>
        <w:t>附件八、</w:t>
      </w:r>
      <w:r>
        <w:rPr>
          <w:rFonts w:ascii="Calibri" w:hAnsi="Calibri"/>
          <w:iCs w:val="0"/>
          <w:color w:val="auto"/>
          <w:kern w:val="2"/>
          <w:sz w:val="21"/>
        </w:rPr>
        <w:tab/>
      </w:r>
      <w:r>
        <w:rPr>
          <w:rStyle w:val="26"/>
          <w:rFonts w:hint="eastAsia"/>
          <w:color w:val="auto"/>
        </w:rPr>
        <w:t>投标人基本情况表</w:t>
      </w:r>
      <w:r>
        <w:rPr>
          <w:color w:val="auto"/>
        </w:rPr>
        <w:tab/>
      </w:r>
      <w:r>
        <w:rPr>
          <w:color w:val="auto"/>
        </w:rPr>
        <w:fldChar w:fldCharType="end"/>
      </w:r>
      <w:r>
        <w:rPr>
          <w:rFonts w:hint="eastAsia"/>
          <w:color w:val="auto"/>
        </w:rPr>
        <w:t>46</w:t>
      </w:r>
    </w:p>
    <w:p>
      <w:pPr>
        <w:pStyle w:val="17"/>
        <w:rPr>
          <w:rFonts w:ascii="Calibri" w:hAnsi="Calibri"/>
          <w:iCs w:val="0"/>
          <w:color w:val="auto"/>
          <w:kern w:val="2"/>
          <w:sz w:val="21"/>
        </w:rPr>
      </w:pPr>
      <w:r>
        <w:fldChar w:fldCharType="begin"/>
      </w:r>
      <w:r>
        <w:instrText xml:space="preserve"> HYPERLINK \l "_Toc495861563" </w:instrText>
      </w:r>
      <w:r>
        <w:fldChar w:fldCharType="separate"/>
      </w:r>
      <w:r>
        <w:rPr>
          <w:rStyle w:val="26"/>
          <w:rFonts w:hint="eastAsia"/>
          <w:color w:val="auto"/>
        </w:rPr>
        <w:t>附件九、</w:t>
      </w:r>
      <w:r>
        <w:rPr>
          <w:rFonts w:ascii="Calibri" w:hAnsi="Calibri"/>
          <w:color w:val="auto"/>
          <w:kern w:val="2"/>
          <w:sz w:val="21"/>
        </w:rPr>
        <w:tab/>
      </w:r>
      <w:r>
        <w:rPr>
          <w:rStyle w:val="26"/>
          <w:rFonts w:hint="eastAsia"/>
          <w:color w:val="auto"/>
        </w:rPr>
        <w:t>投标人类似项目业绩表</w:t>
      </w:r>
      <w:r>
        <w:rPr>
          <w:color w:val="auto"/>
        </w:rPr>
        <w:tab/>
      </w:r>
      <w:r>
        <w:rPr>
          <w:color w:val="auto"/>
        </w:rPr>
        <w:fldChar w:fldCharType="end"/>
      </w:r>
      <w:r>
        <w:rPr>
          <w:rFonts w:hint="eastAsia"/>
          <w:color w:val="auto"/>
        </w:rPr>
        <w:t>47</w:t>
      </w:r>
    </w:p>
    <w:p>
      <w:pPr>
        <w:pStyle w:val="17"/>
        <w:rPr>
          <w:rFonts w:ascii="Calibri" w:hAnsi="Calibri"/>
          <w:iCs w:val="0"/>
          <w:color w:val="auto"/>
          <w:kern w:val="2"/>
          <w:sz w:val="21"/>
        </w:rPr>
      </w:pPr>
      <w:r>
        <w:fldChar w:fldCharType="begin"/>
      </w:r>
      <w:r>
        <w:instrText xml:space="preserve"> HYPERLINK \l "_Toc495861564" </w:instrText>
      </w:r>
      <w:r>
        <w:fldChar w:fldCharType="separate"/>
      </w:r>
      <w:r>
        <w:rPr>
          <w:rStyle w:val="26"/>
          <w:rFonts w:hint="eastAsia"/>
          <w:color w:val="auto"/>
        </w:rPr>
        <w:t>附件十、</w:t>
      </w:r>
      <w:r>
        <w:rPr>
          <w:rFonts w:ascii="Calibri" w:hAnsi="Calibri"/>
          <w:color w:val="auto"/>
          <w:kern w:val="2"/>
          <w:sz w:val="21"/>
        </w:rPr>
        <w:tab/>
      </w:r>
      <w:r>
        <w:rPr>
          <w:rStyle w:val="26"/>
          <w:rFonts w:hint="eastAsia"/>
          <w:color w:val="auto"/>
        </w:rPr>
        <w:t>符合性审查对照表</w:t>
      </w:r>
      <w:r>
        <w:rPr>
          <w:color w:val="auto"/>
        </w:rPr>
        <w:tab/>
      </w:r>
      <w:r>
        <w:rPr>
          <w:color w:val="auto"/>
        </w:rPr>
        <w:fldChar w:fldCharType="end"/>
      </w:r>
      <w:r>
        <w:rPr>
          <w:rFonts w:hint="eastAsia"/>
          <w:color w:val="auto"/>
        </w:rPr>
        <w:t>48</w:t>
      </w:r>
    </w:p>
    <w:p>
      <w:pPr>
        <w:pStyle w:val="17"/>
        <w:rPr>
          <w:rFonts w:ascii="Calibri" w:hAnsi="Calibri"/>
          <w:iCs w:val="0"/>
          <w:color w:val="auto"/>
          <w:kern w:val="2"/>
          <w:sz w:val="21"/>
        </w:rPr>
      </w:pPr>
      <w:r>
        <w:fldChar w:fldCharType="begin"/>
      </w:r>
      <w:r>
        <w:instrText xml:space="preserve"> HYPERLINK \l "_Toc495861565" </w:instrText>
      </w:r>
      <w:r>
        <w:fldChar w:fldCharType="separate"/>
      </w:r>
      <w:r>
        <w:rPr>
          <w:rStyle w:val="26"/>
          <w:rFonts w:hint="eastAsia"/>
          <w:color w:val="auto"/>
        </w:rPr>
        <w:t>附件十一、</w:t>
      </w:r>
      <w:r>
        <w:rPr>
          <w:rFonts w:ascii="Calibri" w:hAnsi="Calibri"/>
          <w:color w:val="auto"/>
          <w:kern w:val="2"/>
          <w:sz w:val="21"/>
        </w:rPr>
        <w:tab/>
      </w:r>
      <w:r>
        <w:rPr>
          <w:rStyle w:val="26"/>
          <w:rFonts w:hint="eastAsia"/>
          <w:color w:val="auto"/>
        </w:rPr>
        <w:t>商务要求响应、偏离说明表</w:t>
      </w:r>
      <w:r>
        <w:rPr>
          <w:color w:val="auto"/>
        </w:rPr>
        <w:tab/>
      </w:r>
      <w:r>
        <w:rPr>
          <w:color w:val="auto"/>
        </w:rPr>
        <w:fldChar w:fldCharType="end"/>
      </w:r>
      <w:r>
        <w:rPr>
          <w:rFonts w:hint="eastAsia"/>
          <w:color w:val="auto"/>
        </w:rPr>
        <w:t>49</w:t>
      </w:r>
    </w:p>
    <w:p>
      <w:pPr>
        <w:pStyle w:val="17"/>
        <w:rPr>
          <w:rFonts w:ascii="Calibri" w:hAnsi="Calibri"/>
          <w:iCs w:val="0"/>
          <w:color w:val="auto"/>
          <w:kern w:val="2"/>
          <w:sz w:val="21"/>
        </w:rPr>
      </w:pPr>
      <w:r>
        <w:fldChar w:fldCharType="begin"/>
      </w:r>
      <w:r>
        <w:instrText xml:space="preserve"> HYPERLINK \l "_Toc495861566" </w:instrText>
      </w:r>
      <w:r>
        <w:fldChar w:fldCharType="separate"/>
      </w:r>
      <w:r>
        <w:rPr>
          <w:rStyle w:val="26"/>
          <w:rFonts w:hint="eastAsia"/>
          <w:color w:val="auto"/>
        </w:rPr>
        <w:t>附件十二、</w:t>
      </w:r>
      <w:r>
        <w:rPr>
          <w:rFonts w:ascii="Calibri" w:hAnsi="Calibri"/>
          <w:color w:val="auto"/>
          <w:kern w:val="2"/>
          <w:sz w:val="21"/>
        </w:rPr>
        <w:tab/>
      </w:r>
      <w:r>
        <w:rPr>
          <w:rStyle w:val="26"/>
          <w:rFonts w:hint="eastAsia"/>
          <w:color w:val="auto"/>
        </w:rPr>
        <w:t>商务要求“★”号条款响应、偏离说明表</w:t>
      </w:r>
      <w:r>
        <w:rPr>
          <w:color w:val="auto"/>
        </w:rPr>
        <w:tab/>
      </w:r>
      <w:r>
        <w:rPr>
          <w:color w:val="auto"/>
        </w:rPr>
        <w:fldChar w:fldCharType="end"/>
      </w:r>
      <w:r>
        <w:rPr>
          <w:rFonts w:hint="eastAsia"/>
          <w:color w:val="auto"/>
        </w:rPr>
        <w:t>50</w:t>
      </w:r>
    </w:p>
    <w:p>
      <w:pPr>
        <w:pStyle w:val="17"/>
        <w:rPr>
          <w:rFonts w:ascii="Calibri" w:hAnsi="Calibri"/>
          <w:iCs w:val="0"/>
          <w:color w:val="auto"/>
          <w:kern w:val="2"/>
          <w:sz w:val="21"/>
        </w:rPr>
      </w:pPr>
      <w:r>
        <w:fldChar w:fldCharType="begin"/>
      </w:r>
      <w:r>
        <w:instrText xml:space="preserve"> HYPERLINK \l "_Toc495861567" </w:instrText>
      </w:r>
      <w:r>
        <w:fldChar w:fldCharType="separate"/>
      </w:r>
      <w:r>
        <w:rPr>
          <w:rStyle w:val="26"/>
          <w:rFonts w:hint="eastAsia"/>
          <w:color w:val="auto"/>
        </w:rPr>
        <w:t>附件十三、</w:t>
      </w:r>
      <w:r>
        <w:rPr>
          <w:rFonts w:ascii="Calibri" w:hAnsi="Calibri"/>
          <w:color w:val="auto"/>
          <w:kern w:val="2"/>
          <w:sz w:val="21"/>
        </w:rPr>
        <w:tab/>
      </w:r>
      <w:r>
        <w:rPr>
          <w:rStyle w:val="26"/>
          <w:rFonts w:hint="eastAsia"/>
          <w:color w:val="auto"/>
        </w:rPr>
        <w:t>商务评议对照表</w:t>
      </w:r>
      <w:r>
        <w:rPr>
          <w:color w:val="auto"/>
        </w:rPr>
        <w:tab/>
      </w:r>
      <w:r>
        <w:rPr>
          <w:color w:val="auto"/>
        </w:rPr>
        <w:fldChar w:fldCharType="end"/>
      </w:r>
      <w:r>
        <w:rPr>
          <w:rFonts w:hint="eastAsia"/>
          <w:color w:val="auto"/>
        </w:rPr>
        <w:t>51</w:t>
      </w:r>
    </w:p>
    <w:p>
      <w:pPr>
        <w:pStyle w:val="17"/>
        <w:rPr>
          <w:rFonts w:ascii="Calibri" w:hAnsi="Calibri"/>
          <w:iCs w:val="0"/>
          <w:color w:val="auto"/>
          <w:kern w:val="2"/>
          <w:sz w:val="21"/>
        </w:rPr>
      </w:pPr>
      <w:r>
        <w:fldChar w:fldCharType="begin"/>
      </w:r>
      <w:r>
        <w:instrText xml:space="preserve"> HYPERLINK \l "_Toc495861568" </w:instrText>
      </w:r>
      <w:r>
        <w:fldChar w:fldCharType="separate"/>
      </w:r>
      <w:r>
        <w:rPr>
          <w:rStyle w:val="26"/>
          <w:rFonts w:hint="eastAsia"/>
          <w:color w:val="auto"/>
        </w:rPr>
        <w:t>附件十四、</w:t>
      </w:r>
      <w:r>
        <w:rPr>
          <w:rFonts w:ascii="Calibri" w:hAnsi="Calibri"/>
          <w:color w:val="auto"/>
          <w:kern w:val="2"/>
          <w:sz w:val="21"/>
        </w:rPr>
        <w:tab/>
      </w:r>
      <w:r>
        <w:rPr>
          <w:rStyle w:val="26"/>
          <w:rFonts w:hint="eastAsia"/>
          <w:color w:val="auto"/>
        </w:rPr>
        <w:t>技术、服务要求响应、偏离说明表</w:t>
      </w:r>
      <w:r>
        <w:rPr>
          <w:color w:val="auto"/>
        </w:rPr>
        <w:tab/>
      </w:r>
      <w:r>
        <w:rPr>
          <w:color w:val="auto"/>
        </w:rPr>
        <w:fldChar w:fldCharType="end"/>
      </w:r>
      <w:r>
        <w:rPr>
          <w:rFonts w:hint="eastAsia"/>
          <w:color w:val="auto"/>
        </w:rPr>
        <w:t>52</w:t>
      </w:r>
    </w:p>
    <w:p>
      <w:pPr>
        <w:pStyle w:val="17"/>
        <w:rPr>
          <w:rFonts w:ascii="Calibri" w:hAnsi="Calibri"/>
          <w:iCs w:val="0"/>
          <w:color w:val="auto"/>
          <w:kern w:val="2"/>
          <w:sz w:val="21"/>
        </w:rPr>
      </w:pPr>
      <w:r>
        <w:fldChar w:fldCharType="begin"/>
      </w:r>
      <w:r>
        <w:instrText xml:space="preserve"> HYPERLINK \l "_Toc495861569" </w:instrText>
      </w:r>
      <w:r>
        <w:fldChar w:fldCharType="separate"/>
      </w:r>
      <w:r>
        <w:rPr>
          <w:rStyle w:val="26"/>
          <w:rFonts w:hint="eastAsia"/>
          <w:color w:val="auto"/>
        </w:rPr>
        <w:t>附件十五、</w:t>
      </w:r>
      <w:r>
        <w:rPr>
          <w:rFonts w:ascii="Calibri" w:hAnsi="Calibri"/>
          <w:color w:val="auto"/>
          <w:kern w:val="2"/>
          <w:sz w:val="21"/>
        </w:rPr>
        <w:tab/>
      </w:r>
      <w:r>
        <w:rPr>
          <w:rStyle w:val="26"/>
          <w:rFonts w:hint="eastAsia"/>
          <w:color w:val="auto"/>
        </w:rPr>
        <w:t>技术、服务要求“★”号条款响应、偏离说明表</w:t>
      </w:r>
      <w:r>
        <w:rPr>
          <w:color w:val="auto"/>
        </w:rPr>
        <w:tab/>
      </w:r>
      <w:r>
        <w:rPr>
          <w:color w:val="auto"/>
        </w:rPr>
        <w:fldChar w:fldCharType="end"/>
      </w:r>
      <w:r>
        <w:rPr>
          <w:rFonts w:hint="eastAsia"/>
          <w:color w:val="auto"/>
        </w:rPr>
        <w:t>53</w:t>
      </w:r>
    </w:p>
    <w:p>
      <w:pPr>
        <w:pStyle w:val="17"/>
        <w:tabs>
          <w:tab w:val="left" w:pos="1870"/>
        </w:tabs>
        <w:rPr>
          <w:rFonts w:ascii="Calibri" w:hAnsi="Calibri"/>
          <w:iCs w:val="0"/>
          <w:color w:val="auto"/>
          <w:kern w:val="2"/>
          <w:sz w:val="21"/>
        </w:rPr>
      </w:pPr>
      <w:r>
        <w:fldChar w:fldCharType="begin"/>
      </w:r>
      <w:r>
        <w:instrText xml:space="preserve"> HYPERLINK \l "_Toc495861570" </w:instrText>
      </w:r>
      <w:r>
        <w:fldChar w:fldCharType="separate"/>
      </w:r>
      <w:r>
        <w:rPr>
          <w:rStyle w:val="26"/>
          <w:rFonts w:hint="eastAsia"/>
          <w:color w:val="auto"/>
        </w:rPr>
        <w:t>附件十六、</w:t>
      </w:r>
      <w:r>
        <w:rPr>
          <w:rFonts w:ascii="Calibri" w:hAnsi="Calibri"/>
          <w:color w:val="auto"/>
          <w:kern w:val="2"/>
          <w:sz w:val="21"/>
        </w:rPr>
        <w:tab/>
      </w:r>
      <w:r>
        <w:rPr>
          <w:rStyle w:val="26"/>
          <w:rFonts w:hint="eastAsia"/>
          <w:color w:val="auto"/>
        </w:rPr>
        <w:t>技术、服务评议对照表</w:t>
      </w:r>
      <w:r>
        <w:rPr>
          <w:color w:val="auto"/>
        </w:rPr>
        <w:tab/>
      </w:r>
      <w:r>
        <w:rPr>
          <w:color w:val="auto"/>
        </w:rPr>
        <w:fldChar w:fldCharType="end"/>
      </w:r>
      <w:r>
        <w:rPr>
          <w:rFonts w:hint="eastAsia"/>
          <w:color w:val="auto"/>
        </w:rPr>
        <w:t>54</w:t>
      </w:r>
    </w:p>
    <w:p>
      <w:pPr>
        <w:pStyle w:val="15"/>
        <w:tabs>
          <w:tab w:val="left" w:pos="1260"/>
          <w:tab w:val="right" w:leader="dot" w:pos="9514"/>
        </w:tabs>
        <w:rPr>
          <w:color w:val="auto"/>
        </w:rPr>
      </w:pPr>
      <w:r>
        <w:rPr>
          <w:color w:val="auto"/>
        </w:rPr>
        <w:fldChar w:fldCharType="end"/>
      </w:r>
      <w:r>
        <w:rPr>
          <w:b w:val="0"/>
          <w:bCs/>
          <w:color w:val="auto"/>
          <w:lang w:val="zh-CN"/>
        </w:rPr>
        <w:tab/>
      </w:r>
    </w:p>
    <w:p>
      <w:r>
        <w:br w:type="page"/>
      </w:r>
    </w:p>
    <w:p>
      <w:pPr>
        <w:pStyle w:val="3"/>
        <w:numPr>
          <w:ilvl w:val="0"/>
          <w:numId w:val="1"/>
        </w:numPr>
        <w:spacing w:before="240" w:after="120"/>
        <w:ind w:left="883" w:hanging="880" w:hangingChars="200"/>
        <w:jc w:val="center"/>
        <w:rPr>
          <w:rFonts w:ascii="黑体" w:hAnsi="黑体" w:eastAsia="黑体"/>
        </w:rPr>
      </w:pPr>
      <w:bookmarkStart w:id="0" w:name="_Toc508634594"/>
      <w:r>
        <w:rPr>
          <w:rFonts w:hint="eastAsia" w:ascii="黑体" w:hAnsi="黑体" w:eastAsia="黑体"/>
        </w:rPr>
        <w:t>投标邀请书</w:t>
      </w:r>
      <w:bookmarkEnd w:id="0"/>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                                                      </w:t>
      </w:r>
    </w:p>
    <w:p>
      <w:pPr>
        <w:widowControl/>
        <w:pBdr>
          <w:top w:val="single" w:color="auto" w:sz="6" w:space="0"/>
          <w:left w:val="single" w:color="auto" w:sz="6" w:space="2"/>
          <w:bottom w:val="single" w:color="auto" w:sz="6" w:space="0"/>
          <w:right w:val="single" w:color="auto" w:sz="6" w:space="2"/>
        </w:pBdr>
        <w:shd w:val="clear" w:color="auto" w:fill="FFFFFF"/>
        <w:spacing w:before="100" w:beforeAutospacing="1" w:after="100" w:afterAutospacing="1"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阳新县2020年第二批部分学校学生双层床、学生柜采购及安装项目的潜在投标人应在“湖北省政府采购网”、“黄石市公共资源交易信息网”及“阳新县人民政府网”获取采购文件，并于2020年</w:t>
      </w:r>
      <w:r>
        <w:rPr>
          <w:rFonts w:hint="eastAsia" w:ascii="宋体" w:hAnsi="宋体" w:cs="宋体"/>
          <w:kern w:val="0"/>
          <w:sz w:val="24"/>
          <w:szCs w:val="24"/>
          <w:lang w:val="en-US" w:eastAsia="zh-CN"/>
        </w:rPr>
        <w:t>12</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1</w:t>
      </w:r>
      <w:r>
        <w:rPr>
          <w:rFonts w:hint="eastAsia" w:ascii="宋体" w:hAnsi="宋体" w:cs="宋体"/>
          <w:kern w:val="0"/>
          <w:sz w:val="24"/>
          <w:szCs w:val="24"/>
        </w:rPr>
        <w:t xml:space="preserve"> 日9时00分（北京时间）前提交响应文件。</w:t>
      </w:r>
    </w:p>
    <w:p>
      <w:pPr>
        <w:widowControl/>
        <w:shd w:val="clear" w:color="auto" w:fill="FFFFFF"/>
        <w:spacing w:before="100" w:beforeAutospacing="1" w:after="100" w:afterAutospacing="1"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一、项目基本情况</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项目编号：131-2020CG-</w:t>
      </w:r>
      <w:r>
        <w:rPr>
          <w:rFonts w:hint="eastAsia" w:ascii="宋体" w:hAnsi="宋体" w:cs="宋体"/>
          <w:kern w:val="0"/>
          <w:sz w:val="24"/>
          <w:szCs w:val="24"/>
          <w:lang w:val="en-US" w:eastAsia="zh-CN"/>
        </w:rPr>
        <w:t>243</w:t>
      </w:r>
      <w:r>
        <w:rPr>
          <w:rFonts w:hint="eastAsia" w:ascii="宋体" w:hAnsi="宋体" w:cs="宋体"/>
          <w:kern w:val="0"/>
          <w:sz w:val="24"/>
          <w:szCs w:val="24"/>
        </w:rPr>
        <w:t>(政府采购备案号：阳财采计备[2020]A190号)</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项目名称：阳新县2020年第二批部分学校学生双层床、学生柜采购及安装项目</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预算金额：60万元</w:t>
      </w:r>
    </w:p>
    <w:p>
      <w:pPr>
        <w:spacing w:line="360" w:lineRule="auto"/>
        <w:rPr>
          <w:rFonts w:ascii="宋体" w:hAnsi="宋体"/>
          <w:sz w:val="24"/>
          <w:szCs w:val="24"/>
        </w:rPr>
      </w:pPr>
      <w:r>
        <w:rPr>
          <w:rFonts w:hint="eastAsia" w:ascii="宋体" w:hAnsi="宋体" w:cs="宋体"/>
          <w:kern w:val="0"/>
          <w:sz w:val="24"/>
          <w:szCs w:val="24"/>
        </w:rPr>
        <w:t xml:space="preserve">    采购需求：部分学校学生双层床、学生柜采购及安装</w:t>
      </w:r>
      <w:r>
        <w:rPr>
          <w:rFonts w:hint="eastAsia" w:ascii="宋体" w:hAnsi="宋体"/>
          <w:sz w:val="24"/>
          <w:szCs w:val="24"/>
        </w:rPr>
        <w:t>（详见</w:t>
      </w:r>
      <w:r>
        <w:rPr>
          <w:rFonts w:hint="eastAsia" w:ascii="宋体" w:hAnsi="宋体" w:cs="宋体"/>
          <w:kern w:val="0"/>
          <w:sz w:val="24"/>
          <w:szCs w:val="24"/>
        </w:rPr>
        <w:t>《</w:t>
      </w:r>
      <w:r>
        <w:rPr>
          <w:rFonts w:hint="eastAsia" w:ascii="宋体" w:hAnsi="宋体"/>
          <w:sz w:val="24"/>
          <w:szCs w:val="24"/>
        </w:rPr>
        <w:t>招标文件</w:t>
      </w:r>
      <w:r>
        <w:rPr>
          <w:rFonts w:hint="eastAsia" w:ascii="宋体" w:hAnsi="宋体" w:cs="宋体"/>
          <w:kern w:val="0"/>
          <w:sz w:val="24"/>
          <w:szCs w:val="24"/>
        </w:rPr>
        <w:t>》</w:t>
      </w:r>
      <w:r>
        <w:rPr>
          <w:rFonts w:hint="eastAsia" w:ascii="宋体" w:hAnsi="宋体"/>
          <w:sz w:val="24"/>
          <w:szCs w:val="24"/>
        </w:rPr>
        <w:t>第三章）</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合同履行期限：合同签订后30天。</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本项目不接受联合体。</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b/>
          <w:bCs/>
          <w:kern w:val="0"/>
          <w:sz w:val="24"/>
          <w:szCs w:val="24"/>
        </w:rPr>
        <w:t>二、申请人的资格要求：</w:t>
      </w:r>
    </w:p>
    <w:p>
      <w:pPr>
        <w:widowControl/>
        <w:adjustRightInd w:val="0"/>
        <w:snapToGrid w:val="0"/>
        <w:spacing w:line="360" w:lineRule="auto"/>
        <w:rPr>
          <w:rFonts w:ascii="宋体" w:cs="宋体"/>
          <w:kern w:val="0"/>
          <w:sz w:val="24"/>
          <w:szCs w:val="24"/>
        </w:rPr>
      </w:pPr>
      <w:r>
        <w:rPr>
          <w:rFonts w:hint="eastAsia" w:ascii="宋体" w:hAnsi="宋体" w:cs="宋体"/>
          <w:kern w:val="0"/>
          <w:sz w:val="24"/>
          <w:szCs w:val="24"/>
        </w:rPr>
        <w:t xml:space="preserve">   1、 应具备《政府采购法》第二十二条第一款规定的条件。</w:t>
      </w:r>
    </w:p>
    <w:p>
      <w:pPr>
        <w:widowControl/>
        <w:adjustRightInd w:val="0"/>
        <w:snapToGrid w:val="0"/>
        <w:spacing w:line="360" w:lineRule="auto"/>
        <w:ind w:firstLine="360" w:firstLineChars="150"/>
        <w:rPr>
          <w:rFonts w:ascii="宋体" w:cs="宋体"/>
          <w:kern w:val="0"/>
          <w:sz w:val="24"/>
          <w:szCs w:val="24"/>
        </w:rPr>
      </w:pPr>
      <w:r>
        <w:rPr>
          <w:rFonts w:hint="eastAsia" w:ascii="宋体" w:hAnsi="宋体" w:cs="宋体"/>
          <w:kern w:val="0"/>
          <w:sz w:val="24"/>
          <w:szCs w:val="24"/>
        </w:rPr>
        <w:t>2、参加本次政府采购活动前三年内，在经营活动中没有重大违法记录并须提交《参加政府采购活动前</w:t>
      </w:r>
      <w:r>
        <w:rPr>
          <w:rFonts w:ascii="宋体" w:hAnsi="宋体" w:cs="Liberation Serif"/>
          <w:kern w:val="0"/>
          <w:sz w:val="24"/>
          <w:szCs w:val="24"/>
        </w:rPr>
        <w:t>3</w:t>
      </w:r>
      <w:r>
        <w:rPr>
          <w:rFonts w:hint="eastAsia" w:ascii="宋体" w:hAnsi="宋体" w:cs="宋体"/>
          <w:kern w:val="0"/>
          <w:sz w:val="24"/>
          <w:szCs w:val="24"/>
        </w:rPr>
        <w:t>年内在经营活动中没有重大违法记录的书面声明》，且必须未被列入</w:t>
      </w:r>
      <w:r>
        <w:rPr>
          <w:rFonts w:ascii="宋体" w:hAnsi="宋体" w:cs="Liberation Serif"/>
          <w:kern w:val="0"/>
          <w:sz w:val="24"/>
          <w:szCs w:val="24"/>
        </w:rPr>
        <w:t>"</w:t>
      </w:r>
      <w:r>
        <w:rPr>
          <w:rFonts w:hint="eastAsia" w:ascii="宋体" w:hAnsi="宋体" w:cs="宋体"/>
          <w:kern w:val="0"/>
          <w:sz w:val="24"/>
          <w:szCs w:val="24"/>
        </w:rPr>
        <w:t>信用中国</w:t>
      </w:r>
      <w:r>
        <w:rPr>
          <w:rFonts w:ascii="宋体" w:hAnsi="宋体" w:cs="Liberation Serif"/>
          <w:kern w:val="0"/>
          <w:sz w:val="24"/>
          <w:szCs w:val="24"/>
        </w:rPr>
        <w:t>"</w:t>
      </w:r>
      <w:r>
        <w:rPr>
          <w:rFonts w:hint="eastAsia" w:ascii="宋体" w:hAnsi="宋体" w:cs="宋体"/>
          <w:kern w:val="0"/>
          <w:sz w:val="24"/>
          <w:szCs w:val="24"/>
        </w:rPr>
        <w:t>网站</w:t>
      </w:r>
      <w:r>
        <w:rPr>
          <w:rFonts w:ascii="宋体" w:hAnsi="宋体" w:cs="Liberation Serif"/>
          <w:kern w:val="0"/>
          <w:sz w:val="24"/>
          <w:szCs w:val="24"/>
        </w:rPr>
        <w:t>(www.creditchina.gov.cn)</w:t>
      </w:r>
      <w:r>
        <w:rPr>
          <w:rFonts w:hint="eastAsia" w:ascii="宋体" w:hAnsi="宋体" w:cs="宋体"/>
          <w:kern w:val="0"/>
          <w:sz w:val="24"/>
          <w:szCs w:val="24"/>
        </w:rPr>
        <w:t>失信被执行人（须提供网站截图）、重大税收违法案件当事人、政府采购严重违法失信行为记录名单。</w:t>
      </w:r>
    </w:p>
    <w:p>
      <w:pPr>
        <w:widowControl/>
        <w:autoSpaceDE w:val="0"/>
        <w:autoSpaceDN w:val="0"/>
        <w:adjustRightInd w:val="0"/>
        <w:spacing w:line="360" w:lineRule="auto"/>
        <w:jc w:val="left"/>
        <w:rPr>
          <w:rFonts w:ascii="宋体" w:cs="宋体"/>
          <w:sz w:val="24"/>
          <w:szCs w:val="24"/>
        </w:rPr>
      </w:pPr>
      <w:r>
        <w:rPr>
          <w:rFonts w:ascii="宋体" w:hAnsi="宋体" w:cs="仿宋"/>
          <w:kern w:val="0"/>
          <w:sz w:val="24"/>
          <w:szCs w:val="24"/>
        </w:rPr>
        <w:t xml:space="preserve">   </w:t>
      </w:r>
      <w:r>
        <w:rPr>
          <w:rFonts w:hint="eastAsia" w:ascii="宋体" w:hAnsi="宋体" w:cs="仿宋"/>
          <w:kern w:val="0"/>
          <w:sz w:val="24"/>
          <w:szCs w:val="24"/>
        </w:rPr>
        <w:t>3、</w:t>
      </w:r>
      <w:r>
        <w:rPr>
          <w:rFonts w:hint="eastAsia" w:ascii="宋体" w:hAnsi="宋体" w:cs="宋体"/>
          <w:sz w:val="24"/>
          <w:szCs w:val="24"/>
        </w:rPr>
        <w:t>不</w:t>
      </w:r>
      <w:r>
        <w:rPr>
          <w:rFonts w:hint="eastAsia" w:ascii="宋体" w:cs="宋体"/>
          <w:sz w:val="24"/>
          <w:szCs w:val="24"/>
        </w:rPr>
        <w:t>接受联合体投标</w:t>
      </w:r>
      <w:r>
        <w:rPr>
          <w:rFonts w:hint="eastAsia" w:ascii="宋体" w:hAnsi="宋体" w:cs="仿宋"/>
          <w:kern w:val="0"/>
          <w:sz w:val="24"/>
          <w:szCs w:val="24"/>
        </w:rPr>
        <w:t>。</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b/>
          <w:bCs/>
          <w:kern w:val="0"/>
          <w:sz w:val="24"/>
          <w:szCs w:val="24"/>
        </w:rPr>
        <w:t>三、获取采购文件</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时间：2020年</w:t>
      </w:r>
      <w:r>
        <w:rPr>
          <w:rFonts w:hint="eastAsia" w:ascii="宋体" w:hAnsi="宋体" w:cs="宋体"/>
          <w:kern w:val="0"/>
          <w:sz w:val="24"/>
          <w:szCs w:val="24"/>
          <w:lang w:val="en-US" w:eastAsia="zh-CN"/>
        </w:rPr>
        <w:t>11</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9</w:t>
      </w:r>
      <w:r>
        <w:rPr>
          <w:rFonts w:hint="eastAsia" w:ascii="宋体" w:hAnsi="宋体" w:cs="宋体"/>
          <w:kern w:val="0"/>
          <w:sz w:val="24"/>
          <w:szCs w:val="24"/>
        </w:rPr>
        <w:t xml:space="preserve"> 日至2020年 </w:t>
      </w:r>
      <w:r>
        <w:rPr>
          <w:rFonts w:hint="eastAsia" w:ascii="宋体" w:hAnsi="宋体" w:cs="宋体"/>
          <w:kern w:val="0"/>
          <w:sz w:val="24"/>
          <w:szCs w:val="24"/>
          <w:lang w:val="en-US" w:eastAsia="zh-CN"/>
        </w:rPr>
        <w:t>11</w:t>
      </w:r>
      <w:r>
        <w:rPr>
          <w:rFonts w:hint="eastAsia" w:ascii="宋体" w:hAnsi="宋体" w:cs="宋体"/>
          <w:kern w:val="0"/>
          <w:sz w:val="24"/>
          <w:szCs w:val="24"/>
        </w:rPr>
        <w:t xml:space="preserve">月 </w:t>
      </w:r>
      <w:r>
        <w:rPr>
          <w:rFonts w:hint="eastAsia" w:ascii="宋体" w:hAnsi="宋体" w:cs="宋体"/>
          <w:kern w:val="0"/>
          <w:sz w:val="24"/>
          <w:szCs w:val="24"/>
          <w:lang w:val="en-US" w:eastAsia="zh-CN"/>
        </w:rPr>
        <w:t>16</w:t>
      </w:r>
      <w:r>
        <w:rPr>
          <w:rFonts w:hint="eastAsia" w:ascii="宋体" w:hAnsi="宋体" w:cs="宋体"/>
          <w:kern w:val="0"/>
          <w:sz w:val="24"/>
          <w:szCs w:val="24"/>
        </w:rPr>
        <w:t xml:space="preserve"> 日17：30(北京时间）</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招标文件下载：见附件</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b/>
          <w:bCs/>
          <w:kern w:val="0"/>
          <w:sz w:val="24"/>
          <w:szCs w:val="24"/>
        </w:rPr>
        <w:t>四、提交投标文件截至时间、开标时间和地点</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 xml:space="preserve">截止时间：2020年 </w:t>
      </w:r>
      <w:r>
        <w:rPr>
          <w:rFonts w:hint="eastAsia" w:ascii="宋体" w:hAnsi="宋体" w:cs="宋体"/>
          <w:kern w:val="0"/>
          <w:sz w:val="24"/>
          <w:szCs w:val="24"/>
          <w:lang w:val="en-US" w:eastAsia="zh-CN"/>
        </w:rPr>
        <w:t>12</w:t>
      </w:r>
      <w:r>
        <w:rPr>
          <w:rFonts w:hint="eastAsia" w:ascii="宋体" w:hAnsi="宋体" w:cs="宋体"/>
          <w:kern w:val="0"/>
          <w:sz w:val="24"/>
          <w:szCs w:val="24"/>
        </w:rPr>
        <w:t xml:space="preserve">月 </w:t>
      </w:r>
      <w:r>
        <w:rPr>
          <w:rFonts w:hint="eastAsia" w:ascii="宋体" w:hAnsi="宋体" w:cs="宋体"/>
          <w:kern w:val="0"/>
          <w:sz w:val="24"/>
          <w:szCs w:val="24"/>
          <w:lang w:val="en-US" w:eastAsia="zh-CN"/>
        </w:rPr>
        <w:t>1</w:t>
      </w:r>
      <w:r>
        <w:rPr>
          <w:rFonts w:hint="eastAsia" w:ascii="宋体" w:hAnsi="宋体" w:cs="宋体"/>
          <w:kern w:val="0"/>
          <w:sz w:val="24"/>
          <w:szCs w:val="24"/>
        </w:rPr>
        <w:t xml:space="preserve"> 日9时00分（北京时间）（08时30分开始接收投标文件，拒收逾期送达或者未按招标文件要求密封的投标文件）</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 xml:space="preserve">开标时间：2020年 </w:t>
      </w:r>
      <w:r>
        <w:rPr>
          <w:rFonts w:hint="eastAsia" w:ascii="宋体" w:hAnsi="宋体" w:cs="宋体"/>
          <w:kern w:val="0"/>
          <w:sz w:val="24"/>
          <w:szCs w:val="24"/>
          <w:lang w:val="en-US" w:eastAsia="zh-CN"/>
        </w:rPr>
        <w:t>12</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1</w:t>
      </w:r>
      <w:r>
        <w:rPr>
          <w:rFonts w:hint="eastAsia" w:ascii="宋体" w:hAnsi="宋体" w:cs="宋体"/>
          <w:kern w:val="0"/>
          <w:sz w:val="24"/>
          <w:szCs w:val="24"/>
        </w:rPr>
        <w:t>日9时00分（北京时间）</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地点：阳新县公共资源交易中心二楼开标厅</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b/>
          <w:bCs/>
          <w:kern w:val="0"/>
          <w:sz w:val="24"/>
          <w:szCs w:val="24"/>
        </w:rPr>
        <w:t>五、公告期限</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自本公告发布之日起5个工作日。</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b/>
          <w:bCs/>
          <w:kern w:val="0"/>
          <w:sz w:val="24"/>
          <w:szCs w:val="24"/>
        </w:rPr>
        <w:t>六、其他补充事宜</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1.投标人认为招标文件、招标过程和中标结果使自己的权益受到损害的，可以在知道或者应知其权益受到损害之日起7个工作日内，向采购人或代理公司提出书面质疑。质疑时请提交书面质疑函一份（法人代表签字、加盖单位公章。具体要求详见本招标文件“第二章 投标人须知”中的第八条之规定），并附相关证据材料。</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2.落实政府采购强制、优先采购节能产品政策；政府采购优先采购环保产品政策；政府采购促进中小企业发展（监狱企业、残疾人福利性单位视同小微企业）等政策。</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3.是否专门面向中小企业、监狱企业、残疾人福利性单位：否。</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b/>
          <w:bCs/>
          <w:kern w:val="0"/>
          <w:sz w:val="24"/>
          <w:szCs w:val="24"/>
        </w:rPr>
        <w:t>七、凡对本次采购提出询问，请按以下方式联系。</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1.采购人信息</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名 称：阳新县教育局</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地 址：阳新县兴国镇桃花泉路</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联 系 方 式：0714-7596446</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2.采购代理机构信息</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名 称：黄石曼宇工程项目管理有限公司</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地 址：阳新县兴国镇兴国大道118号兴国供电所营业大楼302室</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联 系 方 式：13581290068</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3.项目联系方式</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项目联系人：刘海柱</w:t>
      </w:r>
    </w:p>
    <w:p>
      <w:pPr>
        <w:widowControl/>
        <w:shd w:val="clear" w:color="auto" w:fill="FFFFFF"/>
        <w:autoSpaceDE w:val="0"/>
        <w:spacing w:line="360" w:lineRule="auto"/>
        <w:ind w:firstLine="480"/>
        <w:jc w:val="left"/>
        <w:rPr>
          <w:rFonts w:ascii="微软雅黑" w:hAnsi="微软雅黑" w:eastAsia="微软雅黑" w:cs="宋体"/>
          <w:kern w:val="0"/>
          <w:sz w:val="24"/>
          <w:szCs w:val="24"/>
        </w:rPr>
      </w:pPr>
      <w:r>
        <w:rPr>
          <w:rFonts w:hint="eastAsia" w:ascii="宋体" w:hAnsi="宋体" w:cs="宋体"/>
          <w:kern w:val="0"/>
          <w:sz w:val="24"/>
          <w:szCs w:val="24"/>
        </w:rPr>
        <w:t>电 话：0714-7596446</w:t>
      </w:r>
    </w:p>
    <w:p>
      <w:pPr>
        <w:widowControl/>
        <w:shd w:val="clear" w:color="auto" w:fill="FFFFFF"/>
        <w:autoSpaceDE w:val="0"/>
        <w:spacing w:line="360" w:lineRule="auto"/>
        <w:ind w:firstLine="480"/>
        <w:jc w:val="right"/>
        <w:rPr>
          <w:rFonts w:ascii="微软雅黑" w:hAnsi="微软雅黑" w:eastAsia="微软雅黑" w:cs="宋体"/>
          <w:kern w:val="0"/>
          <w:sz w:val="24"/>
          <w:szCs w:val="24"/>
        </w:rPr>
      </w:pPr>
      <w:r>
        <w:rPr>
          <w:rFonts w:hint="eastAsia" w:ascii="宋体" w:hAnsi="宋体" w:cs="宋体"/>
          <w:kern w:val="0"/>
          <w:sz w:val="24"/>
          <w:szCs w:val="24"/>
        </w:rPr>
        <w:t>2020年</w:t>
      </w:r>
      <w:r>
        <w:rPr>
          <w:rFonts w:hint="eastAsia" w:ascii="宋体" w:hAnsi="宋体" w:cs="宋体"/>
          <w:kern w:val="0"/>
          <w:sz w:val="24"/>
          <w:szCs w:val="24"/>
          <w:lang w:val="en-US" w:eastAsia="zh-CN"/>
        </w:rPr>
        <w:t>11</w:t>
      </w:r>
      <w:r>
        <w:rPr>
          <w:rFonts w:hint="eastAsia" w:ascii="宋体" w:hAnsi="宋体" w:cs="宋体"/>
          <w:kern w:val="0"/>
          <w:sz w:val="24"/>
          <w:szCs w:val="24"/>
        </w:rPr>
        <w:t>月</w:t>
      </w:r>
      <w:r>
        <w:rPr>
          <w:rFonts w:hint="eastAsia" w:ascii="宋体" w:hAnsi="宋体" w:cs="宋体"/>
          <w:kern w:val="0"/>
          <w:sz w:val="24"/>
          <w:szCs w:val="24"/>
          <w:lang w:val="en-US" w:eastAsia="zh-CN"/>
        </w:rPr>
        <w:t>9</w:t>
      </w:r>
      <w:r>
        <w:rPr>
          <w:rFonts w:hint="eastAsia" w:ascii="宋体" w:hAnsi="宋体" w:cs="宋体"/>
          <w:kern w:val="0"/>
          <w:sz w:val="24"/>
          <w:szCs w:val="24"/>
        </w:rPr>
        <w:t>日</w:t>
      </w:r>
    </w:p>
    <w:p>
      <w:pPr>
        <w:spacing w:line="360" w:lineRule="auto"/>
        <w:rPr>
          <w:rFonts w:ascii="宋体"/>
          <w:sz w:val="24"/>
          <w:szCs w:val="24"/>
        </w:rPr>
      </w:pPr>
    </w:p>
    <w:p>
      <w:pPr>
        <w:spacing w:line="360" w:lineRule="auto"/>
        <w:jc w:val="right"/>
        <w:rPr>
          <w:rFonts w:ascii="宋体"/>
          <w:sz w:val="24"/>
          <w:szCs w:val="24"/>
        </w:rPr>
      </w:pPr>
    </w:p>
    <w:p>
      <w:pPr>
        <w:widowControl/>
        <w:spacing w:line="360" w:lineRule="auto"/>
        <w:jc w:val="left"/>
        <w:rPr>
          <w:rFonts w:ascii="宋体"/>
          <w:b/>
          <w:sz w:val="28"/>
          <w:szCs w:val="28"/>
          <w:lang w:val="zh-CN"/>
        </w:rPr>
      </w:pPr>
    </w:p>
    <w:p>
      <w:pPr>
        <w:pStyle w:val="3"/>
        <w:numPr>
          <w:ilvl w:val="0"/>
          <w:numId w:val="1"/>
        </w:numPr>
        <w:spacing w:before="240" w:after="120"/>
        <w:ind w:left="883" w:hanging="880" w:hangingChars="200"/>
        <w:jc w:val="center"/>
        <w:rPr>
          <w:rFonts w:ascii="黑体" w:hAnsi="黑体" w:eastAsia="黑体"/>
        </w:rPr>
      </w:pPr>
      <w:bookmarkStart w:id="1" w:name="_Toc508634595"/>
      <w:r>
        <w:rPr>
          <w:rFonts w:hint="eastAsia" w:ascii="黑体" w:hAnsi="黑体" w:eastAsia="黑体"/>
        </w:rPr>
        <w:t>投标人须知</w:t>
      </w:r>
      <w:bookmarkEnd w:id="1"/>
      <w:bookmarkStart w:id="2" w:name="_Toc494561937"/>
      <w:bookmarkStart w:id="3" w:name="_Toc508634596"/>
    </w:p>
    <w:p>
      <w:pPr>
        <w:keepNext/>
        <w:keepLines/>
        <w:spacing w:line="360" w:lineRule="auto"/>
        <w:jc w:val="center"/>
        <w:outlineLvl w:val="1"/>
        <w:rPr>
          <w:rFonts w:ascii="宋体"/>
          <w:b/>
          <w:bCs/>
          <w:sz w:val="32"/>
          <w:szCs w:val="32"/>
          <w:lang w:val="zh-CN"/>
        </w:rPr>
      </w:pPr>
      <w:r>
        <w:rPr>
          <w:rFonts w:hint="eastAsia" w:ascii="宋体" w:hAnsi="宋体"/>
          <w:b/>
          <w:bCs/>
          <w:sz w:val="32"/>
          <w:szCs w:val="32"/>
          <w:lang w:val="zh-CN"/>
        </w:rPr>
        <w:t>投标须知前附表</w:t>
      </w:r>
      <w:bookmarkEnd w:id="2"/>
      <w:bookmarkEnd w:id="3"/>
    </w:p>
    <w:tbl>
      <w:tblPr>
        <w:tblStyle w:val="21"/>
        <w:tblW w:w="9545"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2254"/>
        <w:gridCol w:w="66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90"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b/>
                <w:sz w:val="24"/>
                <w:szCs w:val="24"/>
              </w:rPr>
            </w:pPr>
            <w:r>
              <w:rPr>
                <w:rFonts w:hint="eastAsia" w:ascii="宋体" w:hAnsi="宋体"/>
                <w:b/>
                <w:sz w:val="24"/>
                <w:szCs w:val="24"/>
              </w:rPr>
              <w:t>序号</w:t>
            </w:r>
          </w:p>
        </w:tc>
        <w:tc>
          <w:tcPr>
            <w:tcW w:w="2254"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宋体"/>
                <w:b/>
                <w:sz w:val="24"/>
                <w:szCs w:val="24"/>
              </w:rPr>
            </w:pPr>
            <w:r>
              <w:rPr>
                <w:rFonts w:hint="eastAsia" w:ascii="宋体" w:hAnsi="宋体"/>
                <w:b/>
                <w:sz w:val="24"/>
                <w:szCs w:val="24"/>
              </w:rPr>
              <w:t>名</w:t>
            </w:r>
            <w:r>
              <w:rPr>
                <w:rFonts w:ascii="宋体" w:hAnsi="宋体"/>
                <w:b/>
                <w:sz w:val="24"/>
                <w:szCs w:val="24"/>
              </w:rPr>
              <w:t xml:space="preserve">  </w:t>
            </w:r>
            <w:r>
              <w:rPr>
                <w:rFonts w:hint="eastAsia" w:ascii="宋体" w:hAnsi="宋体"/>
                <w:b/>
                <w:sz w:val="24"/>
                <w:szCs w:val="24"/>
              </w:rPr>
              <w:t>称</w:t>
            </w:r>
          </w:p>
        </w:tc>
        <w:tc>
          <w:tcPr>
            <w:tcW w:w="6601"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宋体"/>
                <w:b/>
                <w:sz w:val="24"/>
                <w:szCs w:val="24"/>
              </w:rPr>
            </w:pPr>
            <w:r>
              <w:rPr>
                <w:rFonts w:hint="eastAsia" w:ascii="宋体" w:hAnsi="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项目编号</w:t>
            </w:r>
          </w:p>
        </w:tc>
        <w:tc>
          <w:tcPr>
            <w:tcW w:w="6601" w:type="dxa"/>
            <w:tcBorders>
              <w:top w:val="single" w:color="auto" w:sz="4" w:space="0"/>
              <w:left w:val="single" w:color="auto" w:sz="4" w:space="0"/>
              <w:bottom w:val="single" w:color="auto" w:sz="4" w:space="0"/>
            </w:tcBorders>
            <w:vAlign w:val="center"/>
          </w:tcPr>
          <w:p>
            <w:pPr>
              <w:rPr>
                <w:rFonts w:ascii="宋体" w:hAnsi="宋体"/>
                <w:sz w:val="24"/>
                <w:szCs w:val="24"/>
              </w:rPr>
            </w:pPr>
            <w:r>
              <w:rPr>
                <w:rFonts w:ascii="宋体" w:hAnsi="宋体"/>
                <w:sz w:val="24"/>
                <w:szCs w:val="24"/>
              </w:rPr>
              <w:t xml:space="preserve"> </w:t>
            </w:r>
            <w:r>
              <w:rPr>
                <w:rFonts w:hint="eastAsia" w:ascii="Times New Roman" w:hAnsi="Times New Roman"/>
                <w:szCs w:val="21"/>
              </w:rPr>
              <w:t>131-2020CG-</w:t>
            </w:r>
            <w:r>
              <w:rPr>
                <w:rFonts w:hint="eastAsia" w:ascii="Times New Roman" w:hAnsi="Times New Roman"/>
                <w:szCs w:val="21"/>
                <w:lang w:val="en-US" w:eastAsia="zh-CN"/>
              </w:rPr>
              <w:t>243</w:t>
            </w: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项目名称</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cs="宋体"/>
                <w:kern w:val="0"/>
                <w:sz w:val="24"/>
                <w:szCs w:val="24"/>
              </w:rPr>
              <w:t>阳新县2020年第二批部分学校学生双层床、学生柜采购及安装项目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项目属性</w:t>
            </w:r>
          </w:p>
        </w:tc>
        <w:tc>
          <w:tcPr>
            <w:tcW w:w="6601" w:type="dxa"/>
            <w:tcBorders>
              <w:top w:val="single" w:color="auto" w:sz="4" w:space="0"/>
              <w:left w:val="single" w:color="auto" w:sz="4" w:space="0"/>
              <w:bottom w:val="single" w:color="auto" w:sz="4" w:space="0"/>
            </w:tcBorders>
            <w:vAlign w:val="center"/>
          </w:tcPr>
          <w:p>
            <w:pPr>
              <w:rPr>
                <w:rFonts w:ascii="宋体" w:cs="宋体"/>
                <w:kern w:val="0"/>
                <w:sz w:val="24"/>
                <w:szCs w:val="24"/>
              </w:rPr>
            </w:pPr>
            <w:r>
              <w:rPr>
                <w:rFonts w:hint="eastAsia" w:ascii="宋体" w:hAnsi="宋体" w:cs="宋体"/>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采购人</w:t>
            </w:r>
          </w:p>
        </w:tc>
        <w:tc>
          <w:tcPr>
            <w:tcW w:w="6601" w:type="dxa"/>
            <w:tcBorders>
              <w:top w:val="single" w:color="auto" w:sz="4" w:space="0"/>
              <w:left w:val="single" w:color="auto" w:sz="4" w:space="0"/>
              <w:bottom w:val="single" w:color="auto" w:sz="4" w:space="0"/>
            </w:tcBorders>
            <w:vAlign w:val="center"/>
          </w:tcPr>
          <w:p>
            <w:pPr>
              <w:rPr>
                <w:rFonts w:ascii="宋体" w:cs="宋体"/>
                <w:kern w:val="0"/>
                <w:sz w:val="24"/>
                <w:szCs w:val="24"/>
              </w:rPr>
            </w:pPr>
            <w:r>
              <w:rPr>
                <w:rFonts w:hint="eastAsia" w:ascii="宋体" w:hAnsi="宋体" w:cs="宋体"/>
                <w:kern w:val="0"/>
                <w:sz w:val="24"/>
                <w:szCs w:val="24"/>
              </w:rPr>
              <w:t>阳新县教育局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投标文件份数</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投标有效期</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cs="宋体"/>
                <w:kern w:val="0"/>
                <w:sz w:val="24"/>
                <w:szCs w:val="24"/>
              </w:rPr>
              <w:t>提交投标文件截止之日起</w:t>
            </w:r>
            <w:r>
              <w:rPr>
                <w:rFonts w:ascii="宋体" w:hAnsi="宋体" w:cs="宋体"/>
                <w:kern w:val="0"/>
                <w:sz w:val="24"/>
                <w:szCs w:val="24"/>
              </w:rPr>
              <w:t>90</w:t>
            </w:r>
            <w:r>
              <w:rPr>
                <w:rFonts w:hint="eastAsia" w:ascii="宋体" w:hAnsi="宋体" w:cs="宋体"/>
                <w:kern w:val="0"/>
                <w:sz w:val="24"/>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资格预审</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投标文件递交时间</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开标时间、地点</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备选方案</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不允许</w:t>
            </w:r>
          </w:p>
          <w:p>
            <w:pPr>
              <w:rPr>
                <w:rFonts w:ascii="宋体"/>
                <w:sz w:val="24"/>
                <w:szCs w:val="24"/>
              </w:rPr>
            </w:pPr>
            <w:r>
              <w:rPr>
                <w:rFonts w:hint="eastAsia" w:ascii="宋体" w:hAnsi="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实物样品</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提交</w:t>
            </w:r>
          </w:p>
          <w:p>
            <w:pPr>
              <w:rPr>
                <w:rFonts w:ascii="宋体"/>
                <w:sz w:val="24"/>
                <w:szCs w:val="24"/>
              </w:rPr>
            </w:pPr>
            <w:r>
              <w:rPr>
                <w:rFonts w:hint="eastAsia" w:ascii="宋体" w:hAnsi="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cs="宋体"/>
                <w:sz w:val="24"/>
                <w:szCs w:val="24"/>
              </w:rPr>
              <w:t>现场考察</w:t>
            </w:r>
          </w:p>
        </w:tc>
        <w:tc>
          <w:tcPr>
            <w:tcW w:w="6601" w:type="dxa"/>
            <w:tcBorders>
              <w:top w:val="single" w:color="auto" w:sz="4" w:space="0"/>
              <w:left w:val="single" w:color="auto" w:sz="4" w:space="0"/>
              <w:bottom w:val="single" w:color="auto" w:sz="4" w:space="0"/>
            </w:tcBorders>
            <w:vAlign w:val="center"/>
          </w:tcPr>
          <w:p>
            <w:pPr>
              <w:ind w:right="-105" w:rightChars="-50"/>
              <w:rPr>
                <w:rFonts w:ascii="宋体"/>
                <w:sz w:val="24"/>
                <w:szCs w:val="24"/>
              </w:rPr>
            </w:pPr>
            <w:r>
              <w:rPr>
                <w:rFonts w:hint="eastAsia" w:ascii="宋体" w:hAnsi="宋体"/>
                <w:sz w:val="24"/>
                <w:szCs w:val="24"/>
              </w:rPr>
              <w:t>不组织</w:t>
            </w:r>
          </w:p>
          <w:p>
            <w:pPr>
              <w:ind w:right="-105" w:rightChars="-50"/>
              <w:rPr>
                <w:rFonts w:ascii="宋体"/>
                <w:sz w:val="24"/>
                <w:szCs w:val="24"/>
              </w:rPr>
            </w:pPr>
            <w:r>
              <w:rPr>
                <w:rFonts w:hint="eastAsia" w:ascii="宋体" w:hAnsi="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中标后分包</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不允许</w:t>
            </w:r>
          </w:p>
          <w:p>
            <w:pPr>
              <w:rPr>
                <w:rFonts w:ascii="宋体"/>
                <w:sz w:val="24"/>
                <w:szCs w:val="24"/>
              </w:rPr>
            </w:pPr>
            <w:r>
              <w:rPr>
                <w:rFonts w:hint="eastAsia" w:ascii="宋体" w:hAnsi="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评标办法</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综合评分法</w:t>
            </w:r>
          </w:p>
          <w:p>
            <w:pPr>
              <w:rPr>
                <w:rFonts w:ascii="宋体"/>
                <w:sz w:val="24"/>
                <w:szCs w:val="24"/>
                <w:lang w:val="zh-CN"/>
              </w:rPr>
            </w:pPr>
            <w:r>
              <w:rPr>
                <w:rFonts w:hint="eastAsia" w:ascii="宋体" w:hAnsi="宋体"/>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中小企业</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监狱企业</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90"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b/>
                <w:sz w:val="24"/>
                <w:szCs w:val="24"/>
              </w:rPr>
            </w:pPr>
          </w:p>
        </w:tc>
        <w:tc>
          <w:tcPr>
            <w:tcW w:w="225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sz w:val="24"/>
                <w:szCs w:val="24"/>
              </w:rPr>
              <w:t>质疑及提交</w:t>
            </w:r>
          </w:p>
        </w:tc>
        <w:tc>
          <w:tcPr>
            <w:tcW w:w="6601" w:type="dxa"/>
            <w:tcBorders>
              <w:top w:val="single" w:color="auto" w:sz="4" w:space="0"/>
              <w:left w:val="single" w:color="auto" w:sz="4" w:space="0"/>
              <w:bottom w:val="single" w:color="auto" w:sz="4" w:space="0"/>
            </w:tcBorders>
            <w:vAlign w:val="center"/>
          </w:tcPr>
          <w:p>
            <w:pPr>
              <w:rPr>
                <w:rFonts w:ascii="宋体"/>
                <w:sz w:val="24"/>
                <w:szCs w:val="24"/>
              </w:rPr>
            </w:pPr>
            <w:r>
              <w:rPr>
                <w:rFonts w:hint="eastAsia" w:ascii="宋体" w:hAnsi="宋体"/>
                <w:sz w:val="24"/>
                <w:szCs w:val="24"/>
              </w:rPr>
              <w:t>详见本章“质疑及提交”要求</w:t>
            </w:r>
          </w:p>
        </w:tc>
      </w:tr>
    </w:tbl>
    <w:p>
      <w:pPr>
        <w:pStyle w:val="4"/>
        <w:numPr>
          <w:ilvl w:val="0"/>
          <w:numId w:val="3"/>
        </w:numPr>
        <w:spacing w:before="40" w:after="40" w:line="360" w:lineRule="auto"/>
        <w:ind w:left="658" w:hanging="658"/>
        <w:jc w:val="left"/>
        <w:rPr>
          <w:rFonts w:ascii="宋体"/>
          <w:bCs w:val="0"/>
          <w:lang w:val="zh-CN"/>
        </w:rPr>
      </w:pPr>
      <w:bookmarkStart w:id="4" w:name="_Toc494561938"/>
      <w:bookmarkStart w:id="5" w:name="_Toc508634597"/>
      <w:r>
        <w:rPr>
          <w:rFonts w:hint="eastAsia" w:ascii="宋体" w:hAnsi="宋体"/>
          <w:bCs w:val="0"/>
          <w:lang w:val="zh-CN"/>
        </w:rPr>
        <w:t>说</w:t>
      </w:r>
      <w:r>
        <w:rPr>
          <w:rFonts w:ascii="宋体" w:hAnsi="宋体"/>
          <w:bCs w:val="0"/>
          <w:lang w:val="zh-CN"/>
        </w:rPr>
        <w:t xml:space="preserve">  </w:t>
      </w:r>
      <w:r>
        <w:rPr>
          <w:rFonts w:hint="eastAsia" w:ascii="宋体" w:hAnsi="宋体"/>
          <w:bCs w:val="0"/>
          <w:lang w:val="zh-CN"/>
        </w:rPr>
        <w:t>明</w:t>
      </w:r>
      <w:bookmarkEnd w:id="4"/>
      <w:bookmarkEnd w:id="5"/>
    </w:p>
    <w:p>
      <w:pPr>
        <w:numPr>
          <w:ilvl w:val="0"/>
          <w:numId w:val="4"/>
        </w:numPr>
        <w:spacing w:line="360" w:lineRule="auto"/>
        <w:rPr>
          <w:rFonts w:ascii="宋体"/>
          <w:b/>
          <w:sz w:val="24"/>
          <w:szCs w:val="24"/>
          <w:lang w:val="zh-CN"/>
        </w:rPr>
      </w:pPr>
      <w:r>
        <w:rPr>
          <w:rFonts w:hint="eastAsia" w:ascii="宋体" w:hAnsi="宋体"/>
          <w:b/>
          <w:sz w:val="24"/>
          <w:szCs w:val="24"/>
          <w:lang w:val="zh-CN"/>
        </w:rPr>
        <w:t>适用范围</w:t>
      </w:r>
    </w:p>
    <w:p>
      <w:pPr>
        <w:spacing w:line="360" w:lineRule="auto"/>
        <w:ind w:firstLine="480" w:firstLineChars="200"/>
        <w:rPr>
          <w:rFonts w:ascii="宋体"/>
          <w:sz w:val="24"/>
          <w:szCs w:val="24"/>
          <w:lang w:val="zh-CN"/>
        </w:rPr>
      </w:pPr>
      <w:r>
        <w:rPr>
          <w:rFonts w:hint="eastAsia" w:ascii="宋体" w:hAnsi="宋体"/>
          <w:sz w:val="24"/>
          <w:szCs w:val="24"/>
          <w:lang w:val="zh-CN"/>
        </w:rPr>
        <w:t>招标文件仅适用于第一章“投标邀请书”中所述项目的货物、工程及服务的采购。</w:t>
      </w:r>
    </w:p>
    <w:p>
      <w:pPr>
        <w:numPr>
          <w:ilvl w:val="0"/>
          <w:numId w:val="4"/>
        </w:numPr>
        <w:spacing w:line="360" w:lineRule="auto"/>
        <w:rPr>
          <w:rFonts w:ascii="宋体"/>
          <w:b/>
          <w:sz w:val="24"/>
          <w:szCs w:val="24"/>
          <w:lang w:val="zh-CN"/>
        </w:rPr>
      </w:pPr>
      <w:r>
        <w:rPr>
          <w:rFonts w:hint="eastAsia" w:ascii="宋体" w:hAnsi="宋体"/>
          <w:b/>
          <w:sz w:val="24"/>
          <w:szCs w:val="24"/>
          <w:lang w:val="zh-CN"/>
        </w:rPr>
        <w:t>当事人定义</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“采购人”是指：</w:t>
      </w:r>
      <w:r>
        <w:rPr>
          <w:rFonts w:hint="eastAsia" w:ascii="宋体" w:hAnsi="宋体" w:cs="宋体"/>
          <w:kern w:val="0"/>
          <w:sz w:val="24"/>
          <w:szCs w:val="24"/>
        </w:rPr>
        <w:t>阳新县教育局</w:t>
      </w:r>
      <w:r>
        <w:rPr>
          <w:rFonts w:hint="eastAsia" w:ascii="宋体" w:hAnsi="宋体"/>
          <w:sz w:val="24"/>
          <w:szCs w:val="24"/>
          <w:lang w:val="zh-CN"/>
        </w:rPr>
        <w:t>。</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“监管部门”是指：</w:t>
      </w:r>
      <w:r>
        <w:rPr>
          <w:rFonts w:hint="eastAsia" w:ascii="宋体" w:hAnsi="宋体"/>
          <w:sz w:val="24"/>
          <w:szCs w:val="24"/>
          <w:lang w:val="zh-CN"/>
        </w:rPr>
        <w:t>阳新县政府采购办公室、阳新县公共资源交易监督管理局。</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“采购代理机构”是指：</w:t>
      </w:r>
      <w:r>
        <w:rPr>
          <w:rFonts w:hint="eastAsia"/>
          <w:sz w:val="24"/>
          <w:szCs w:val="24"/>
        </w:rPr>
        <w:t>黄石曼宇工程项目管理有限公司</w:t>
      </w:r>
      <w:r>
        <w:rPr>
          <w:rFonts w:hint="eastAsia" w:ascii="宋体" w:hAnsi="宋体"/>
          <w:sz w:val="24"/>
          <w:szCs w:val="24"/>
          <w:lang w:val="zh-CN"/>
        </w:rPr>
        <w:t>。</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“投标人”是指：</w:t>
      </w:r>
      <w:r>
        <w:rPr>
          <w:rFonts w:hint="eastAsia" w:ascii="宋体" w:hAnsi="宋体" w:cs="Helvetica"/>
          <w:kern w:val="0"/>
          <w:sz w:val="24"/>
          <w:szCs w:val="24"/>
          <w:lang w:val="zh-CN"/>
        </w:rPr>
        <w:t>响应招标、参加投标竞争的法人、其他组织或者自然人。</w:t>
      </w:r>
    </w:p>
    <w:p>
      <w:pPr>
        <w:numPr>
          <w:ilvl w:val="0"/>
          <w:numId w:val="5"/>
        </w:numPr>
        <w:spacing w:line="360" w:lineRule="auto"/>
        <w:ind w:left="476" w:hanging="476"/>
        <w:rPr>
          <w:rFonts w:ascii="宋体" w:cs="Helvetica"/>
          <w:kern w:val="0"/>
          <w:sz w:val="24"/>
          <w:szCs w:val="24"/>
          <w:lang w:val="zh-CN"/>
        </w:rPr>
      </w:pPr>
      <w:r>
        <w:rPr>
          <w:rFonts w:hint="eastAsia" w:ascii="宋体" w:hAnsi="宋体"/>
          <w:b/>
          <w:sz w:val="24"/>
          <w:szCs w:val="24"/>
          <w:lang w:val="zh-CN"/>
        </w:rPr>
        <w:t>“合格的投标人”是指：</w:t>
      </w:r>
      <w:r>
        <w:rPr>
          <w:rFonts w:hint="eastAsia" w:ascii="宋体" w:hAnsi="宋体" w:cs="Helvetica"/>
          <w:kern w:val="0"/>
          <w:sz w:val="24"/>
          <w:szCs w:val="24"/>
          <w:lang w:val="zh-CN"/>
        </w:rPr>
        <w:t>资格审查和符合性审查合格的投标人。</w:t>
      </w:r>
    </w:p>
    <w:p>
      <w:pPr>
        <w:numPr>
          <w:ilvl w:val="0"/>
          <w:numId w:val="5"/>
        </w:numPr>
        <w:spacing w:line="360" w:lineRule="auto"/>
        <w:ind w:left="476" w:hanging="476"/>
        <w:rPr>
          <w:rFonts w:ascii="宋体"/>
          <w:sz w:val="24"/>
          <w:szCs w:val="24"/>
          <w:lang w:val="zh-CN"/>
        </w:rPr>
      </w:pPr>
      <w:r>
        <w:rPr>
          <w:rFonts w:hint="eastAsia" w:ascii="宋体" w:hAnsi="宋体"/>
          <w:b/>
          <w:sz w:val="24"/>
          <w:szCs w:val="24"/>
          <w:lang w:val="zh-CN"/>
        </w:rPr>
        <w:t>“中标人”是指：</w:t>
      </w:r>
      <w:r>
        <w:rPr>
          <w:rFonts w:hint="eastAsia" w:ascii="宋体" w:hAnsi="宋体"/>
          <w:sz w:val="24"/>
          <w:szCs w:val="24"/>
          <w:lang w:val="zh-CN"/>
        </w:rPr>
        <w:t>经评标委员会评审，授予合同的投标人。</w:t>
      </w:r>
    </w:p>
    <w:p>
      <w:pPr>
        <w:numPr>
          <w:ilvl w:val="0"/>
          <w:numId w:val="4"/>
        </w:numPr>
        <w:spacing w:line="360" w:lineRule="auto"/>
        <w:rPr>
          <w:rFonts w:ascii="宋体"/>
          <w:b/>
          <w:sz w:val="24"/>
          <w:szCs w:val="24"/>
          <w:lang w:val="zh-CN"/>
        </w:rPr>
      </w:pPr>
      <w:r>
        <w:rPr>
          <w:rFonts w:hint="eastAsia" w:ascii="宋体" w:hAnsi="宋体"/>
          <w:b/>
          <w:sz w:val="24"/>
          <w:szCs w:val="24"/>
          <w:lang w:val="zh-CN"/>
        </w:rPr>
        <w:t>项目属性及定义</w:t>
      </w:r>
    </w:p>
    <w:p>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“货物”是指</w:t>
      </w:r>
      <w:r>
        <w:rPr>
          <w:rFonts w:hint="eastAsia" w:ascii="宋体" w:hAnsi="宋体"/>
          <w:sz w:val="24"/>
          <w:szCs w:val="24"/>
          <w:lang w:val="zh-CN"/>
        </w:rPr>
        <w:t>：各种形态和种类的物品，包括原材料、燃料、设备、产品等。</w:t>
      </w:r>
    </w:p>
    <w:p>
      <w:pPr>
        <w:numPr>
          <w:ilvl w:val="0"/>
          <w:numId w:val="7"/>
        </w:numPr>
        <w:spacing w:line="360" w:lineRule="auto"/>
        <w:ind w:left="854" w:hanging="728"/>
        <w:rPr>
          <w:rFonts w:ascii="宋体"/>
          <w:sz w:val="24"/>
          <w:szCs w:val="24"/>
          <w:lang w:val="zh-CN"/>
        </w:rPr>
      </w:pPr>
      <w:r>
        <w:rPr>
          <w:rFonts w:hint="eastAsia" w:ascii="宋体" w:hAnsi="宋体"/>
          <w:sz w:val="24"/>
          <w:szCs w:val="24"/>
          <w:lang w:val="zh-CN"/>
        </w:rPr>
        <w:t>招标文件中没有提及招标货物来源地的，根据《政府采购法》及相关规定均应是本国货物，另有规定的除外。</w:t>
      </w:r>
    </w:p>
    <w:p>
      <w:pPr>
        <w:numPr>
          <w:ilvl w:val="0"/>
          <w:numId w:val="7"/>
        </w:numPr>
        <w:spacing w:line="360" w:lineRule="auto"/>
        <w:ind w:left="854" w:hanging="728"/>
        <w:rPr>
          <w:rFonts w:ascii="宋体"/>
          <w:sz w:val="24"/>
          <w:szCs w:val="24"/>
          <w:lang w:val="zh-CN"/>
        </w:rPr>
      </w:pPr>
      <w:r>
        <w:rPr>
          <w:rFonts w:hint="eastAsia" w:ascii="宋体" w:hAnsi="宋体"/>
          <w:sz w:val="24"/>
          <w:szCs w:val="24"/>
          <w:lang w:val="zh-CN"/>
        </w:rPr>
        <w:t>投标的货物应是合法生产的符合国家有关标准要求的货物，并能够按照合同规定的品牌、产地、质量、价格和有效期等履约。</w:t>
      </w:r>
    </w:p>
    <w:p>
      <w:pPr>
        <w:numPr>
          <w:ilvl w:val="0"/>
          <w:numId w:val="6"/>
        </w:numPr>
        <w:spacing w:line="360" w:lineRule="auto"/>
        <w:ind w:left="476" w:hanging="476"/>
        <w:rPr>
          <w:rFonts w:ascii="宋体"/>
          <w:b/>
          <w:sz w:val="24"/>
          <w:szCs w:val="24"/>
          <w:lang w:val="zh-CN"/>
        </w:rPr>
      </w:pPr>
      <w:r>
        <w:rPr>
          <w:rFonts w:hint="eastAsia" w:ascii="宋体" w:hAnsi="宋体"/>
          <w:b/>
          <w:sz w:val="24"/>
          <w:szCs w:val="24"/>
          <w:lang w:val="zh-CN"/>
        </w:rPr>
        <w:t>“工程”是指</w:t>
      </w:r>
      <w:r>
        <w:rPr>
          <w:rFonts w:hint="eastAsia" w:ascii="宋体" w:hAnsi="宋体"/>
          <w:sz w:val="24"/>
          <w:szCs w:val="24"/>
          <w:lang w:val="zh-CN"/>
        </w:rPr>
        <w:t>：与建筑物和构筑物的新建、改建、扩建及其相关的装修、拆除、修缮无关的工程。</w:t>
      </w:r>
    </w:p>
    <w:p>
      <w:pPr>
        <w:numPr>
          <w:ilvl w:val="0"/>
          <w:numId w:val="6"/>
        </w:numPr>
        <w:spacing w:line="360" w:lineRule="auto"/>
        <w:ind w:left="476" w:hanging="476"/>
        <w:rPr>
          <w:rFonts w:ascii="宋体"/>
          <w:sz w:val="24"/>
          <w:szCs w:val="24"/>
          <w:lang w:val="zh-CN"/>
        </w:rPr>
      </w:pPr>
      <w:r>
        <w:rPr>
          <w:rFonts w:hint="eastAsia" w:ascii="宋体" w:hAnsi="宋体"/>
          <w:b/>
          <w:sz w:val="24"/>
          <w:szCs w:val="24"/>
          <w:lang w:val="zh-CN"/>
        </w:rPr>
        <w:t>“服务”是指：</w:t>
      </w:r>
      <w:r>
        <w:rPr>
          <w:rFonts w:hint="eastAsia" w:ascii="宋体" w:hAnsi="宋体"/>
          <w:sz w:val="24"/>
          <w:szCs w:val="24"/>
          <w:lang w:val="zh-CN"/>
        </w:rPr>
        <w:t>除货物和工程（含本章</w:t>
      </w:r>
      <w:r>
        <w:rPr>
          <w:rFonts w:ascii="宋体" w:hAnsi="宋体"/>
          <w:sz w:val="24"/>
          <w:szCs w:val="24"/>
          <w:lang w:val="zh-CN"/>
        </w:rPr>
        <w:t>3.2</w:t>
      </w:r>
      <w:r>
        <w:rPr>
          <w:rFonts w:hint="eastAsia" w:ascii="宋体" w:hAnsi="宋体"/>
          <w:sz w:val="24"/>
          <w:szCs w:val="24"/>
          <w:lang w:val="zh-CN"/>
        </w:rPr>
        <w:t>条所述工程及《招标投标法》所定义工程）以外的其他政府采购对象</w:t>
      </w:r>
      <w:r>
        <w:rPr>
          <w:rFonts w:ascii="宋体"/>
          <w:sz w:val="24"/>
          <w:szCs w:val="24"/>
          <w:lang w:val="zh-CN"/>
        </w:rPr>
        <w:t>,</w:t>
      </w:r>
      <w:r>
        <w:rPr>
          <w:rFonts w:hint="eastAsia" w:ascii="宋体" w:hAnsi="宋体"/>
          <w:sz w:val="24"/>
          <w:szCs w:val="24"/>
          <w:lang w:val="zh-CN"/>
        </w:rPr>
        <w:t>包括政府自身需要的服务和政府向社会公众提供的公共服务。</w:t>
      </w:r>
    </w:p>
    <w:p>
      <w:pPr>
        <w:numPr>
          <w:ilvl w:val="0"/>
          <w:numId w:val="6"/>
        </w:numPr>
        <w:spacing w:line="360" w:lineRule="auto"/>
        <w:ind w:left="476" w:hanging="476"/>
        <w:rPr>
          <w:rFonts w:ascii="宋体"/>
          <w:sz w:val="24"/>
          <w:szCs w:val="24"/>
          <w:lang w:val="zh-CN"/>
        </w:rPr>
      </w:pPr>
      <w:r>
        <w:rPr>
          <w:rFonts w:hint="eastAsia" w:ascii="宋体" w:hAnsi="宋体"/>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4"/>
        </w:numPr>
        <w:spacing w:line="360" w:lineRule="auto"/>
        <w:rPr>
          <w:rFonts w:ascii="宋体"/>
          <w:b/>
          <w:sz w:val="24"/>
          <w:szCs w:val="24"/>
          <w:lang w:val="zh-CN"/>
        </w:rPr>
      </w:pPr>
      <w:r>
        <w:rPr>
          <w:rFonts w:hint="eastAsia" w:ascii="宋体" w:hAnsi="宋体"/>
          <w:b/>
          <w:sz w:val="24"/>
          <w:szCs w:val="24"/>
          <w:lang w:val="zh-CN"/>
        </w:rPr>
        <w:t>投标费用</w:t>
      </w:r>
    </w:p>
    <w:p>
      <w:pPr>
        <w:numPr>
          <w:ilvl w:val="0"/>
          <w:numId w:val="8"/>
        </w:numPr>
        <w:spacing w:line="360" w:lineRule="auto"/>
        <w:ind w:left="476" w:hanging="476"/>
        <w:rPr>
          <w:rFonts w:ascii="宋体"/>
          <w:sz w:val="24"/>
          <w:szCs w:val="24"/>
          <w:lang w:val="zh-CN"/>
        </w:rPr>
      </w:pPr>
      <w:r>
        <w:rPr>
          <w:rFonts w:hint="eastAsia" w:ascii="宋体" w:hAnsi="宋体"/>
          <w:sz w:val="24"/>
          <w:szCs w:val="24"/>
          <w:lang w:val="zh-CN"/>
        </w:rPr>
        <w:t>投标人应承担所有与准备和参加投标有关的费用。不论投标的结果如何，采购代理机构和采购人均无义务和责任承担这些费用。</w:t>
      </w:r>
    </w:p>
    <w:p>
      <w:pPr>
        <w:pStyle w:val="44"/>
        <w:numPr>
          <w:ilvl w:val="0"/>
          <w:numId w:val="8"/>
        </w:numPr>
        <w:adjustRightInd w:val="0"/>
        <w:snapToGrid w:val="0"/>
        <w:spacing w:line="360" w:lineRule="auto"/>
        <w:ind w:firstLineChars="0"/>
        <w:rPr>
          <w:rFonts w:ascii="宋体"/>
          <w:bCs/>
          <w:sz w:val="24"/>
          <w:szCs w:val="24"/>
        </w:rPr>
      </w:pPr>
      <w:r>
        <w:rPr>
          <w:rFonts w:hint="eastAsia" w:ascii="宋体" w:hAnsi="宋体"/>
          <w:sz w:val="24"/>
          <w:szCs w:val="24"/>
        </w:rPr>
        <w:t>采购代理服务费</w:t>
      </w:r>
    </w:p>
    <w:p>
      <w:pPr>
        <w:pStyle w:val="44"/>
        <w:spacing w:line="360" w:lineRule="auto"/>
        <w:ind w:left="420" w:leftChars="200" w:firstLine="352" w:firstLineChars="147"/>
        <w:rPr>
          <w:rFonts w:ascii="宋体"/>
          <w:b/>
          <w:color w:val="FF0000"/>
          <w:sz w:val="24"/>
          <w:szCs w:val="24"/>
        </w:rPr>
      </w:pPr>
      <w:r>
        <w:rPr>
          <w:rFonts w:hint="eastAsia" w:ascii="宋体" w:hAnsi="宋体"/>
          <w:b/>
          <w:sz w:val="24"/>
          <w:szCs w:val="24"/>
        </w:rPr>
        <w:t>经过采购代理机构与采购人协议，服务费及场地费由中标单位支付。</w:t>
      </w:r>
    </w:p>
    <w:p>
      <w:pPr>
        <w:pStyle w:val="4"/>
        <w:numPr>
          <w:ilvl w:val="0"/>
          <w:numId w:val="3"/>
        </w:numPr>
        <w:spacing w:before="0" w:after="0" w:line="360" w:lineRule="auto"/>
        <w:ind w:left="658" w:hanging="658"/>
        <w:jc w:val="left"/>
        <w:rPr>
          <w:rFonts w:ascii="宋体"/>
          <w:bCs w:val="0"/>
          <w:lang w:val="zh-CN"/>
        </w:rPr>
      </w:pPr>
      <w:bookmarkStart w:id="6" w:name="_Toc494561939"/>
      <w:bookmarkStart w:id="7" w:name="_Toc272247695"/>
      <w:bookmarkStart w:id="8" w:name="_Toc508634598"/>
      <w:bookmarkStart w:id="9" w:name="_Toc278891592"/>
      <w:r>
        <w:rPr>
          <w:rFonts w:hint="eastAsia" w:ascii="宋体" w:hAnsi="宋体"/>
          <w:bCs w:val="0"/>
          <w:lang w:val="zh-CN"/>
        </w:rPr>
        <w:t>招标文件</w:t>
      </w:r>
      <w:bookmarkEnd w:id="6"/>
      <w:bookmarkEnd w:id="7"/>
      <w:bookmarkEnd w:id="8"/>
      <w:bookmarkEnd w:id="9"/>
    </w:p>
    <w:p>
      <w:pPr>
        <w:numPr>
          <w:ilvl w:val="0"/>
          <w:numId w:val="4"/>
        </w:numPr>
        <w:spacing w:line="360" w:lineRule="auto"/>
        <w:rPr>
          <w:rFonts w:ascii="宋体"/>
          <w:b/>
          <w:sz w:val="24"/>
          <w:szCs w:val="20"/>
          <w:lang w:val="zh-CN"/>
        </w:rPr>
      </w:pPr>
      <w:r>
        <w:rPr>
          <w:rFonts w:hint="eastAsia" w:ascii="宋体" w:hAnsi="宋体"/>
          <w:b/>
          <w:sz w:val="24"/>
          <w:szCs w:val="20"/>
          <w:lang w:val="zh-CN"/>
        </w:rPr>
        <w:t>招标文件的构成</w:t>
      </w:r>
    </w:p>
    <w:p>
      <w:pPr>
        <w:tabs>
          <w:tab w:val="left" w:pos="476"/>
        </w:tabs>
        <w:spacing w:line="360" w:lineRule="auto"/>
        <w:ind w:left="476"/>
        <w:rPr>
          <w:rFonts w:ascii="宋体"/>
          <w:sz w:val="24"/>
          <w:szCs w:val="20"/>
          <w:lang w:val="zh-CN"/>
        </w:rPr>
      </w:pPr>
      <w:r>
        <w:rPr>
          <w:rFonts w:hint="eastAsia" w:ascii="宋体" w:hAnsi="宋体"/>
          <w:sz w:val="24"/>
          <w:szCs w:val="20"/>
          <w:lang w:val="zh-CN"/>
        </w:rPr>
        <w:t>第一章</w:t>
      </w:r>
      <w:r>
        <w:rPr>
          <w:rFonts w:ascii="宋体" w:hAnsi="宋体"/>
          <w:sz w:val="24"/>
          <w:szCs w:val="20"/>
          <w:lang w:val="zh-CN"/>
        </w:rPr>
        <w:t xml:space="preserve"> </w:t>
      </w:r>
      <w:r>
        <w:rPr>
          <w:rFonts w:hint="eastAsia" w:ascii="宋体" w:hAnsi="宋体"/>
          <w:sz w:val="24"/>
          <w:szCs w:val="20"/>
          <w:lang w:val="zh-CN"/>
        </w:rPr>
        <w:t>投标邀请书</w:t>
      </w:r>
    </w:p>
    <w:p>
      <w:pPr>
        <w:tabs>
          <w:tab w:val="left" w:pos="476"/>
        </w:tabs>
        <w:spacing w:line="360" w:lineRule="auto"/>
        <w:ind w:left="476"/>
        <w:rPr>
          <w:rFonts w:ascii="宋体"/>
          <w:sz w:val="24"/>
          <w:szCs w:val="20"/>
          <w:lang w:val="zh-CN"/>
        </w:rPr>
      </w:pPr>
      <w:r>
        <w:rPr>
          <w:rFonts w:hint="eastAsia" w:ascii="宋体" w:hAnsi="宋体"/>
          <w:sz w:val="24"/>
          <w:szCs w:val="20"/>
          <w:lang w:val="zh-CN"/>
        </w:rPr>
        <w:t>第二章</w:t>
      </w:r>
      <w:r>
        <w:rPr>
          <w:rFonts w:ascii="宋体" w:hAnsi="宋体"/>
          <w:sz w:val="24"/>
          <w:szCs w:val="20"/>
          <w:lang w:val="zh-CN"/>
        </w:rPr>
        <w:t xml:space="preserve"> </w:t>
      </w:r>
      <w:r>
        <w:rPr>
          <w:rFonts w:hint="eastAsia" w:ascii="宋体" w:hAnsi="宋体"/>
          <w:sz w:val="24"/>
          <w:szCs w:val="20"/>
          <w:lang w:val="zh-CN"/>
        </w:rPr>
        <w:t>投标人须知</w:t>
      </w:r>
    </w:p>
    <w:p>
      <w:pPr>
        <w:tabs>
          <w:tab w:val="left" w:pos="476"/>
        </w:tabs>
        <w:spacing w:line="360" w:lineRule="auto"/>
        <w:ind w:left="476"/>
        <w:rPr>
          <w:rFonts w:ascii="宋体"/>
          <w:sz w:val="24"/>
          <w:szCs w:val="20"/>
          <w:lang w:val="zh-CN"/>
        </w:rPr>
      </w:pPr>
      <w:r>
        <w:rPr>
          <w:rFonts w:hint="eastAsia" w:ascii="宋体" w:hAnsi="宋体"/>
          <w:sz w:val="24"/>
          <w:szCs w:val="20"/>
          <w:lang w:val="zh-CN"/>
        </w:rPr>
        <w:t>第三章</w:t>
      </w:r>
      <w:r>
        <w:rPr>
          <w:rFonts w:ascii="宋体" w:hAnsi="宋体"/>
          <w:sz w:val="24"/>
          <w:szCs w:val="20"/>
          <w:lang w:val="zh-CN"/>
        </w:rPr>
        <w:t xml:space="preserve"> </w:t>
      </w:r>
      <w:r>
        <w:rPr>
          <w:rFonts w:hint="eastAsia" w:ascii="宋体" w:hAnsi="宋体"/>
          <w:sz w:val="24"/>
          <w:szCs w:val="20"/>
          <w:lang w:val="zh-CN"/>
        </w:rPr>
        <w:t>项目技术、服务及商务要求</w:t>
      </w:r>
    </w:p>
    <w:p>
      <w:pPr>
        <w:tabs>
          <w:tab w:val="left" w:pos="476"/>
        </w:tabs>
        <w:spacing w:line="360" w:lineRule="auto"/>
        <w:ind w:left="476"/>
        <w:rPr>
          <w:rFonts w:ascii="宋体"/>
          <w:sz w:val="24"/>
          <w:szCs w:val="20"/>
          <w:lang w:val="zh-CN"/>
        </w:rPr>
      </w:pPr>
      <w:r>
        <w:rPr>
          <w:rFonts w:hint="eastAsia" w:ascii="宋体" w:hAnsi="宋体"/>
          <w:sz w:val="24"/>
          <w:szCs w:val="20"/>
          <w:lang w:val="zh-CN"/>
        </w:rPr>
        <w:t>第四章</w:t>
      </w:r>
      <w:r>
        <w:rPr>
          <w:rFonts w:ascii="宋体" w:hAnsi="宋体"/>
          <w:sz w:val="24"/>
          <w:szCs w:val="20"/>
          <w:lang w:val="zh-CN"/>
        </w:rPr>
        <w:t xml:space="preserve"> </w:t>
      </w:r>
      <w:r>
        <w:rPr>
          <w:rFonts w:hint="eastAsia" w:ascii="宋体" w:hAnsi="宋体"/>
          <w:sz w:val="24"/>
          <w:szCs w:val="20"/>
          <w:lang w:val="zh-CN"/>
        </w:rPr>
        <w:t>资格审查方法及标准</w:t>
      </w:r>
    </w:p>
    <w:p>
      <w:pPr>
        <w:tabs>
          <w:tab w:val="left" w:pos="476"/>
        </w:tabs>
        <w:spacing w:line="360" w:lineRule="auto"/>
        <w:ind w:left="476"/>
        <w:rPr>
          <w:rFonts w:ascii="宋体"/>
          <w:sz w:val="24"/>
          <w:szCs w:val="20"/>
          <w:lang w:val="zh-CN"/>
        </w:rPr>
      </w:pPr>
      <w:r>
        <w:rPr>
          <w:rFonts w:hint="eastAsia" w:ascii="宋体" w:hAnsi="宋体"/>
          <w:sz w:val="24"/>
          <w:szCs w:val="20"/>
          <w:lang w:val="zh-CN"/>
        </w:rPr>
        <w:t>第五章</w:t>
      </w:r>
      <w:r>
        <w:rPr>
          <w:rFonts w:ascii="宋体" w:hAnsi="宋体"/>
          <w:sz w:val="24"/>
          <w:szCs w:val="20"/>
          <w:lang w:val="zh-CN"/>
        </w:rPr>
        <w:t xml:space="preserve"> </w:t>
      </w:r>
      <w:r>
        <w:rPr>
          <w:rFonts w:hint="eastAsia" w:ascii="宋体" w:hAnsi="宋体"/>
          <w:sz w:val="24"/>
          <w:szCs w:val="20"/>
          <w:lang w:val="zh-CN"/>
        </w:rPr>
        <w:t>评标方法、程序及标准</w:t>
      </w:r>
    </w:p>
    <w:p>
      <w:pPr>
        <w:tabs>
          <w:tab w:val="left" w:pos="476"/>
        </w:tabs>
        <w:spacing w:line="360" w:lineRule="auto"/>
        <w:ind w:left="476"/>
        <w:rPr>
          <w:rFonts w:ascii="宋体"/>
          <w:sz w:val="24"/>
          <w:szCs w:val="20"/>
          <w:lang w:val="zh-CN"/>
        </w:rPr>
      </w:pPr>
      <w:r>
        <w:rPr>
          <w:rFonts w:hint="eastAsia" w:ascii="宋体" w:hAnsi="宋体"/>
          <w:sz w:val="24"/>
          <w:szCs w:val="20"/>
          <w:lang w:val="zh-CN"/>
        </w:rPr>
        <w:t>第六章</w:t>
      </w:r>
      <w:r>
        <w:rPr>
          <w:rFonts w:ascii="宋体" w:hAnsi="宋体"/>
          <w:sz w:val="24"/>
          <w:szCs w:val="20"/>
          <w:lang w:val="zh-CN"/>
        </w:rPr>
        <w:t xml:space="preserve"> </w:t>
      </w:r>
      <w:r>
        <w:rPr>
          <w:rFonts w:hint="eastAsia" w:ascii="宋体" w:hAnsi="宋体"/>
          <w:sz w:val="24"/>
          <w:szCs w:val="20"/>
          <w:lang w:val="zh-CN"/>
        </w:rPr>
        <w:t>合同书格式（参考）</w:t>
      </w:r>
    </w:p>
    <w:p>
      <w:pPr>
        <w:tabs>
          <w:tab w:val="left" w:pos="476"/>
        </w:tabs>
        <w:spacing w:line="360" w:lineRule="auto"/>
        <w:ind w:left="476"/>
        <w:rPr>
          <w:rFonts w:ascii="宋体"/>
          <w:sz w:val="24"/>
          <w:szCs w:val="20"/>
          <w:lang w:val="zh-CN"/>
        </w:rPr>
      </w:pPr>
      <w:r>
        <w:rPr>
          <w:rFonts w:hint="eastAsia" w:ascii="宋体" w:hAnsi="宋体"/>
          <w:sz w:val="24"/>
          <w:szCs w:val="20"/>
          <w:lang w:val="zh-CN"/>
        </w:rPr>
        <w:t>第七章</w:t>
      </w:r>
      <w:r>
        <w:rPr>
          <w:rFonts w:ascii="宋体" w:hAnsi="宋体"/>
          <w:sz w:val="24"/>
          <w:szCs w:val="20"/>
          <w:lang w:val="zh-CN"/>
        </w:rPr>
        <w:t xml:space="preserve"> </w:t>
      </w:r>
      <w:r>
        <w:rPr>
          <w:rFonts w:hint="eastAsia" w:ascii="宋体" w:hAnsi="宋体"/>
          <w:sz w:val="24"/>
          <w:szCs w:val="20"/>
          <w:lang w:val="zh-CN"/>
        </w:rPr>
        <w:t>投标文件格式（参考）</w:t>
      </w:r>
    </w:p>
    <w:p>
      <w:pPr>
        <w:tabs>
          <w:tab w:val="left" w:pos="476"/>
        </w:tabs>
        <w:spacing w:line="360" w:lineRule="auto"/>
        <w:ind w:left="476"/>
        <w:rPr>
          <w:rFonts w:ascii="宋体"/>
          <w:sz w:val="24"/>
          <w:szCs w:val="20"/>
          <w:lang w:val="zh-CN"/>
        </w:rPr>
      </w:pPr>
      <w:r>
        <w:rPr>
          <w:rFonts w:hint="eastAsia" w:ascii="宋体" w:hAnsi="宋体"/>
          <w:sz w:val="24"/>
          <w:szCs w:val="20"/>
          <w:lang w:val="zh-CN"/>
        </w:rPr>
        <w:t>其</w:t>
      </w:r>
      <w:r>
        <w:rPr>
          <w:rFonts w:ascii="宋体" w:hAnsi="宋体"/>
          <w:sz w:val="24"/>
          <w:szCs w:val="20"/>
          <w:lang w:val="zh-CN"/>
        </w:rPr>
        <w:t xml:space="preserve"> </w:t>
      </w:r>
      <w:r>
        <w:rPr>
          <w:rFonts w:hint="eastAsia" w:ascii="宋体" w:hAnsi="宋体"/>
          <w:sz w:val="24"/>
          <w:szCs w:val="20"/>
          <w:lang w:val="zh-CN"/>
        </w:rPr>
        <w:t>他</w:t>
      </w:r>
      <w:r>
        <w:rPr>
          <w:rFonts w:ascii="宋体" w:hAnsi="宋体"/>
          <w:sz w:val="24"/>
          <w:szCs w:val="20"/>
          <w:lang w:val="zh-CN"/>
        </w:rPr>
        <w:t xml:space="preserve">  </w:t>
      </w:r>
      <w:r>
        <w:rPr>
          <w:rFonts w:hint="eastAsia" w:ascii="宋体" w:hAnsi="宋体"/>
          <w:sz w:val="24"/>
          <w:szCs w:val="20"/>
          <w:lang w:val="zh-CN"/>
        </w:rPr>
        <w:t>在招标过程中由</w:t>
      </w:r>
      <w:r>
        <w:rPr>
          <w:rFonts w:hint="eastAsia" w:ascii="宋体" w:hAnsi="宋体"/>
          <w:sz w:val="24"/>
          <w:szCs w:val="20"/>
        </w:rPr>
        <w:t>采购代理</w:t>
      </w:r>
      <w:r>
        <w:rPr>
          <w:rFonts w:hint="eastAsia" w:ascii="宋体" w:hAnsi="宋体"/>
          <w:sz w:val="24"/>
          <w:szCs w:val="20"/>
          <w:lang w:val="zh-CN"/>
        </w:rPr>
        <w:t>机构发出的修正和补充文件等</w:t>
      </w:r>
    </w:p>
    <w:p>
      <w:pPr>
        <w:numPr>
          <w:ilvl w:val="0"/>
          <w:numId w:val="4"/>
        </w:numPr>
        <w:spacing w:line="360" w:lineRule="auto"/>
        <w:rPr>
          <w:rFonts w:ascii="宋体"/>
          <w:b/>
          <w:sz w:val="24"/>
          <w:szCs w:val="20"/>
          <w:lang w:val="zh-CN"/>
        </w:rPr>
      </w:pPr>
      <w:r>
        <w:rPr>
          <w:rFonts w:hint="eastAsia" w:ascii="宋体" w:hAnsi="宋体"/>
          <w:b/>
          <w:sz w:val="24"/>
          <w:szCs w:val="20"/>
          <w:lang w:val="zh-CN"/>
        </w:rPr>
        <w:t>招标文件疑问的提交</w:t>
      </w:r>
    </w:p>
    <w:p>
      <w:pPr>
        <w:numPr>
          <w:ilvl w:val="0"/>
          <w:numId w:val="9"/>
        </w:numPr>
        <w:spacing w:line="360" w:lineRule="auto"/>
        <w:ind w:left="476" w:hanging="476"/>
        <w:rPr>
          <w:rFonts w:ascii="宋体"/>
          <w:sz w:val="24"/>
          <w:szCs w:val="20"/>
          <w:lang w:val="zh-CN"/>
        </w:rPr>
      </w:pPr>
      <w:r>
        <w:rPr>
          <w:rFonts w:hint="eastAsia" w:ascii="宋体" w:hAnsi="宋体"/>
          <w:sz w:val="24"/>
          <w:szCs w:val="20"/>
          <w:lang w:val="zh-CN"/>
        </w:rPr>
        <w:t>潜在投标人对招标文件有疑问的，可以向采购代理机构提出询问，或在</w:t>
      </w:r>
      <w:r>
        <w:rPr>
          <w:rFonts w:ascii="宋体" w:hAnsi="宋体"/>
          <w:sz w:val="24"/>
          <w:szCs w:val="20"/>
          <w:lang w:val="zh-CN"/>
        </w:rPr>
        <w:t>6.2</w:t>
      </w:r>
      <w:r>
        <w:rPr>
          <w:rFonts w:hint="eastAsia" w:ascii="宋体" w:hAnsi="宋体"/>
          <w:sz w:val="24"/>
          <w:szCs w:val="20"/>
          <w:lang w:val="zh-CN"/>
        </w:rPr>
        <w:t>规定的时间前以书面的形式向采购代理机构提交疑问函。</w:t>
      </w:r>
    </w:p>
    <w:p>
      <w:pPr>
        <w:numPr>
          <w:ilvl w:val="0"/>
          <w:numId w:val="9"/>
        </w:numPr>
        <w:spacing w:line="360" w:lineRule="auto"/>
        <w:ind w:left="476" w:hanging="476"/>
        <w:rPr>
          <w:rFonts w:ascii="宋体"/>
          <w:sz w:val="24"/>
          <w:szCs w:val="20"/>
          <w:lang w:val="zh-CN"/>
        </w:rPr>
      </w:pPr>
      <w:r>
        <w:rPr>
          <w:rFonts w:hint="eastAsia" w:ascii="宋体" w:hAnsi="宋体"/>
          <w:sz w:val="24"/>
          <w:szCs w:val="20"/>
          <w:lang w:val="zh-CN"/>
        </w:rPr>
        <w:t>潜在投标人在项目招标公告期限届满之日起</w:t>
      </w:r>
      <w:r>
        <w:rPr>
          <w:rFonts w:ascii="宋体" w:hAnsi="宋体"/>
          <w:sz w:val="24"/>
          <w:szCs w:val="20"/>
          <w:lang w:val="zh-CN"/>
        </w:rPr>
        <w:t>7</w:t>
      </w:r>
      <w:r>
        <w:rPr>
          <w:rFonts w:hint="eastAsia" w:ascii="宋体" w:hAnsi="宋体"/>
          <w:sz w:val="24"/>
          <w:szCs w:val="20"/>
          <w:lang w:val="zh-CN"/>
        </w:rPr>
        <w:t>个工作日内未对招标文件提出疑问的，采购代理机构将视其认同招标文件，在规定的时间后就招标文件内容提出的疑问将不予受理。</w:t>
      </w:r>
    </w:p>
    <w:p>
      <w:pPr>
        <w:numPr>
          <w:ilvl w:val="0"/>
          <w:numId w:val="9"/>
        </w:numPr>
        <w:spacing w:line="360" w:lineRule="auto"/>
        <w:ind w:left="476" w:hanging="476"/>
        <w:rPr>
          <w:rFonts w:ascii="宋体"/>
          <w:sz w:val="24"/>
          <w:szCs w:val="20"/>
          <w:lang w:val="zh-CN"/>
        </w:rPr>
      </w:pPr>
      <w:r>
        <w:rPr>
          <w:rFonts w:hint="eastAsia" w:ascii="宋体" w:hAnsi="宋体"/>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4"/>
        </w:numPr>
        <w:spacing w:line="360" w:lineRule="auto"/>
        <w:rPr>
          <w:rFonts w:ascii="宋体"/>
          <w:b/>
          <w:sz w:val="24"/>
          <w:szCs w:val="20"/>
          <w:lang w:val="zh-CN"/>
        </w:rPr>
      </w:pPr>
      <w:r>
        <w:rPr>
          <w:rFonts w:hint="eastAsia" w:ascii="宋体" w:hAnsi="宋体"/>
          <w:b/>
          <w:sz w:val="24"/>
          <w:szCs w:val="20"/>
          <w:lang w:val="zh-CN"/>
        </w:rPr>
        <w:t>招标文件的澄清、修改</w:t>
      </w:r>
    </w:p>
    <w:p>
      <w:pPr>
        <w:numPr>
          <w:ilvl w:val="0"/>
          <w:numId w:val="10"/>
        </w:numPr>
        <w:spacing w:line="360" w:lineRule="auto"/>
        <w:ind w:left="476" w:hanging="476"/>
        <w:rPr>
          <w:rFonts w:ascii="Helvetica" w:hAnsi="Helvetica" w:cs="Helvetica"/>
          <w:kern w:val="0"/>
          <w:sz w:val="24"/>
          <w:szCs w:val="24"/>
          <w:lang w:val="zh-CN"/>
        </w:rPr>
      </w:pPr>
      <w:r>
        <w:rPr>
          <w:rFonts w:hint="eastAsia" w:ascii="宋体" w:hAnsi="宋体"/>
          <w:sz w:val="24"/>
          <w:szCs w:val="20"/>
          <w:lang w:val="zh-CN"/>
        </w:rPr>
        <w:t>采购代理机构和采购人可以对已发出的招标文件进行必要的澄清或者修改。</w:t>
      </w:r>
      <w:r>
        <w:rPr>
          <w:rFonts w:hint="eastAsia" w:ascii="Helvetica" w:hAnsi="Helvetica" w:cs="Helvetica"/>
          <w:kern w:val="0"/>
          <w:sz w:val="24"/>
          <w:szCs w:val="24"/>
          <w:lang w:val="zh-CN"/>
        </w:rPr>
        <w:t>澄清或者修改将在原公告发布媒体上发布澄清公告。澄清或者修改的内容可能影响投标文件编制的，</w:t>
      </w:r>
      <w:r>
        <w:rPr>
          <w:rFonts w:hint="eastAsia" w:ascii="宋体" w:hAnsi="宋体"/>
          <w:sz w:val="24"/>
          <w:szCs w:val="20"/>
          <w:lang w:val="zh-CN"/>
        </w:rPr>
        <w:t>采购代理机构</w:t>
      </w:r>
      <w:r>
        <w:rPr>
          <w:rFonts w:hint="eastAsia" w:ascii="Helvetica" w:hAnsi="Helvetica" w:cs="Helvetica"/>
          <w:kern w:val="0"/>
          <w:sz w:val="24"/>
          <w:szCs w:val="24"/>
          <w:lang w:val="zh-CN"/>
        </w:rPr>
        <w:t>和采购人将在投标截止时间至少</w:t>
      </w:r>
      <w:r>
        <w:rPr>
          <w:rFonts w:ascii="宋体" w:hAnsi="宋体"/>
          <w:sz w:val="24"/>
          <w:szCs w:val="20"/>
          <w:lang w:val="zh-CN"/>
        </w:rPr>
        <w:t>15</w:t>
      </w:r>
      <w:r>
        <w:rPr>
          <w:rFonts w:hint="eastAsia" w:ascii="Helvetica" w:hAnsi="Helvetica" w:cs="Helvetica"/>
          <w:kern w:val="0"/>
          <w:sz w:val="24"/>
          <w:szCs w:val="24"/>
          <w:lang w:val="zh-CN"/>
        </w:rPr>
        <w:t>日前，以书面</w:t>
      </w:r>
      <w:r>
        <w:rPr>
          <w:rFonts w:hint="eastAsia" w:ascii="宋体" w:hAnsi="宋体"/>
          <w:sz w:val="24"/>
          <w:szCs w:val="20"/>
          <w:lang w:val="zh-CN"/>
        </w:rPr>
        <w:t>（或网上公告）</w:t>
      </w:r>
      <w:r>
        <w:rPr>
          <w:rFonts w:hint="eastAsia" w:ascii="Helvetica" w:hAnsi="Helvetica" w:cs="Helvetica"/>
          <w:kern w:val="0"/>
          <w:sz w:val="24"/>
          <w:szCs w:val="24"/>
          <w:lang w:val="zh-CN"/>
        </w:rPr>
        <w:t>形式通知所有获取招标文件的潜在投标人。</w:t>
      </w:r>
    </w:p>
    <w:p>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0"/>
        </w:numPr>
        <w:spacing w:line="360" w:lineRule="auto"/>
        <w:ind w:left="476" w:hanging="476"/>
        <w:rPr>
          <w:rFonts w:ascii="宋体"/>
          <w:sz w:val="24"/>
          <w:szCs w:val="20"/>
          <w:lang w:val="zh-CN"/>
        </w:rPr>
      </w:pPr>
      <w:r>
        <w:rPr>
          <w:rFonts w:hint="eastAsia" w:ascii="宋体" w:hAnsi="宋体"/>
          <w:sz w:val="24"/>
          <w:szCs w:val="20"/>
          <w:lang w:val="zh-CN"/>
        </w:rPr>
        <w:t>澄清或者修改的内容为招标文件的组成部分，并对潜在投标人具有约束力。</w:t>
      </w:r>
    </w:p>
    <w:p>
      <w:pPr>
        <w:numPr>
          <w:ilvl w:val="0"/>
          <w:numId w:val="4"/>
        </w:numPr>
        <w:spacing w:line="360" w:lineRule="auto"/>
        <w:rPr>
          <w:rFonts w:ascii="宋体"/>
          <w:b/>
          <w:sz w:val="24"/>
          <w:szCs w:val="20"/>
          <w:lang w:val="zh-CN"/>
        </w:rPr>
      </w:pPr>
      <w:r>
        <w:rPr>
          <w:rFonts w:hint="eastAsia" w:ascii="宋体" w:hAnsi="宋体"/>
          <w:b/>
          <w:sz w:val="24"/>
          <w:szCs w:val="20"/>
          <w:lang w:val="zh-CN"/>
        </w:rPr>
        <w:t>现场考察</w:t>
      </w:r>
    </w:p>
    <w:p>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1"/>
        </w:numPr>
        <w:spacing w:line="360" w:lineRule="auto"/>
        <w:ind w:left="476" w:hanging="476"/>
        <w:rPr>
          <w:rFonts w:ascii="宋体"/>
          <w:sz w:val="24"/>
          <w:szCs w:val="20"/>
          <w:lang w:val="zh-CN"/>
        </w:rPr>
      </w:pPr>
      <w:r>
        <w:rPr>
          <w:rFonts w:hint="eastAsia" w:ascii="宋体" w:hAnsi="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3"/>
        </w:numPr>
        <w:spacing w:before="0" w:after="0" w:line="360" w:lineRule="auto"/>
        <w:ind w:left="658" w:hanging="658"/>
        <w:jc w:val="left"/>
        <w:rPr>
          <w:rFonts w:ascii="宋体"/>
          <w:bCs w:val="0"/>
          <w:lang w:val="zh-CN"/>
        </w:rPr>
      </w:pPr>
      <w:bookmarkStart w:id="10" w:name="_Toc272247696"/>
      <w:bookmarkStart w:id="11" w:name="_Toc508634599"/>
      <w:bookmarkStart w:id="12" w:name="_Toc278891593"/>
      <w:bookmarkStart w:id="13" w:name="_Toc494561940"/>
      <w:r>
        <w:rPr>
          <w:rFonts w:hint="eastAsia" w:ascii="宋体" w:hAnsi="宋体"/>
          <w:bCs w:val="0"/>
          <w:lang w:val="zh-CN"/>
        </w:rPr>
        <w:t>投标文件</w:t>
      </w:r>
      <w:bookmarkEnd w:id="10"/>
      <w:bookmarkEnd w:id="11"/>
      <w:bookmarkEnd w:id="12"/>
      <w:bookmarkEnd w:id="13"/>
    </w:p>
    <w:p>
      <w:pPr>
        <w:numPr>
          <w:ilvl w:val="0"/>
          <w:numId w:val="4"/>
        </w:numPr>
        <w:spacing w:line="360" w:lineRule="auto"/>
        <w:rPr>
          <w:rFonts w:ascii="宋体"/>
          <w:b/>
          <w:sz w:val="24"/>
          <w:szCs w:val="24"/>
          <w:lang w:val="zh-CN"/>
        </w:rPr>
      </w:pPr>
      <w:r>
        <w:rPr>
          <w:rFonts w:hint="eastAsia" w:ascii="宋体" w:hAnsi="宋体"/>
          <w:b/>
          <w:sz w:val="24"/>
          <w:szCs w:val="24"/>
          <w:lang w:val="zh-CN"/>
        </w:rPr>
        <w:t>投标的语言</w:t>
      </w:r>
    </w:p>
    <w:p>
      <w:pPr>
        <w:spacing w:line="360" w:lineRule="auto"/>
        <w:ind w:firstLine="480" w:firstLineChars="200"/>
        <w:rPr>
          <w:rFonts w:ascii="宋体"/>
          <w:sz w:val="24"/>
          <w:szCs w:val="24"/>
          <w:lang w:val="zh-CN"/>
        </w:rPr>
      </w:pPr>
      <w:r>
        <w:rPr>
          <w:rFonts w:hint="eastAsia" w:ascii="宋体" w:hAnsi="宋体"/>
          <w:sz w:val="24"/>
          <w:szCs w:val="24"/>
          <w:lang w:val="zh-CN"/>
        </w:rPr>
        <w:t>投标人提交的投标文件以及投标人与</w:t>
      </w:r>
      <w:r>
        <w:rPr>
          <w:rFonts w:hint="eastAsia" w:ascii="宋体" w:hAnsi="宋体"/>
          <w:sz w:val="24"/>
          <w:szCs w:val="20"/>
          <w:lang w:val="zh-CN"/>
        </w:rPr>
        <w:t>采购代理机构</w:t>
      </w:r>
      <w:r>
        <w:rPr>
          <w:rFonts w:hint="eastAsia" w:ascii="宋体" w:hAnsi="宋体"/>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4"/>
        </w:numPr>
        <w:spacing w:line="360" w:lineRule="auto"/>
        <w:rPr>
          <w:rFonts w:ascii="宋体"/>
          <w:b/>
          <w:sz w:val="24"/>
          <w:szCs w:val="24"/>
          <w:lang w:val="zh-CN"/>
        </w:rPr>
      </w:pPr>
      <w:r>
        <w:rPr>
          <w:rFonts w:hint="eastAsia" w:ascii="宋体" w:hAnsi="宋体"/>
          <w:b/>
          <w:sz w:val="24"/>
          <w:szCs w:val="24"/>
          <w:lang w:val="zh-CN"/>
        </w:rPr>
        <w:t>投标文件的构成</w:t>
      </w:r>
    </w:p>
    <w:p>
      <w:pPr>
        <w:spacing w:line="360" w:lineRule="auto"/>
        <w:ind w:firstLine="480" w:firstLineChars="200"/>
        <w:rPr>
          <w:rFonts w:ascii="宋体"/>
          <w:sz w:val="24"/>
          <w:szCs w:val="24"/>
          <w:lang w:val="zh-CN"/>
        </w:rPr>
      </w:pPr>
      <w:r>
        <w:rPr>
          <w:rFonts w:hint="eastAsia" w:ascii="宋体" w:hAnsi="宋体"/>
          <w:sz w:val="24"/>
          <w:szCs w:val="24"/>
          <w:lang w:val="zh-CN"/>
        </w:rPr>
        <w:t>投标人编制的投标文件应包括但不限于下列内容：</w:t>
      </w:r>
    </w:p>
    <w:p>
      <w:pPr>
        <w:spacing w:line="360" w:lineRule="auto"/>
        <w:ind w:firstLine="480" w:firstLineChars="200"/>
        <w:rPr>
          <w:rFonts w:ascii="宋体"/>
          <w:sz w:val="24"/>
          <w:szCs w:val="24"/>
          <w:lang w:val="zh-CN"/>
        </w:rPr>
      </w:pPr>
      <w:r>
        <w:rPr>
          <w:rFonts w:hint="eastAsia" w:ascii="宋体" w:hAnsi="宋体"/>
          <w:sz w:val="24"/>
          <w:szCs w:val="24"/>
          <w:lang w:val="zh-CN"/>
        </w:rPr>
        <w:t>第一部分</w:t>
      </w:r>
      <w:r>
        <w:rPr>
          <w:rFonts w:ascii="宋体" w:hAnsi="宋体"/>
          <w:sz w:val="24"/>
          <w:szCs w:val="24"/>
          <w:lang w:val="zh-CN"/>
        </w:rPr>
        <w:t xml:space="preserve">  </w:t>
      </w:r>
      <w:r>
        <w:rPr>
          <w:rFonts w:hint="eastAsia" w:ascii="宋体" w:hAnsi="宋体"/>
          <w:sz w:val="24"/>
          <w:szCs w:val="24"/>
          <w:lang w:val="zh-CN"/>
        </w:rPr>
        <w:t>资格证明文件（详见第七章“投标文件格式”中资格证明文件组成）</w:t>
      </w:r>
    </w:p>
    <w:p>
      <w:pPr>
        <w:spacing w:line="360" w:lineRule="auto"/>
        <w:ind w:firstLine="480" w:firstLineChars="200"/>
        <w:rPr>
          <w:rFonts w:ascii="宋体"/>
          <w:sz w:val="24"/>
          <w:szCs w:val="24"/>
          <w:lang w:val="zh-CN"/>
        </w:rPr>
      </w:pPr>
      <w:r>
        <w:rPr>
          <w:rFonts w:hint="eastAsia" w:ascii="宋体" w:hAnsi="宋体"/>
          <w:sz w:val="24"/>
          <w:szCs w:val="24"/>
          <w:lang w:val="zh-CN"/>
        </w:rPr>
        <w:t>第二部分</w:t>
      </w:r>
      <w:r>
        <w:rPr>
          <w:rFonts w:ascii="宋体" w:hAnsi="宋体"/>
          <w:sz w:val="24"/>
          <w:szCs w:val="24"/>
          <w:lang w:val="zh-CN"/>
        </w:rPr>
        <w:t xml:space="preserve">  </w:t>
      </w:r>
      <w:r>
        <w:rPr>
          <w:rFonts w:hint="eastAsia" w:ascii="宋体" w:hAnsi="宋体"/>
          <w:sz w:val="24"/>
          <w:szCs w:val="24"/>
          <w:lang w:val="zh-CN"/>
        </w:rPr>
        <w:t>商务文件（详见第七章“投标文件格式”中商务文件组成）</w:t>
      </w:r>
    </w:p>
    <w:p>
      <w:pPr>
        <w:spacing w:line="360" w:lineRule="auto"/>
        <w:ind w:firstLine="480" w:firstLineChars="200"/>
        <w:rPr>
          <w:rFonts w:ascii="宋体"/>
          <w:sz w:val="24"/>
          <w:szCs w:val="24"/>
          <w:lang w:val="zh-CN"/>
        </w:rPr>
      </w:pPr>
      <w:r>
        <w:rPr>
          <w:rFonts w:hint="eastAsia" w:ascii="宋体" w:hAnsi="宋体"/>
          <w:sz w:val="24"/>
          <w:szCs w:val="24"/>
          <w:lang w:val="zh-CN"/>
        </w:rPr>
        <w:t>第三部分</w:t>
      </w:r>
      <w:r>
        <w:rPr>
          <w:rFonts w:ascii="宋体" w:hAnsi="宋体"/>
          <w:sz w:val="24"/>
          <w:szCs w:val="24"/>
          <w:lang w:val="zh-CN"/>
        </w:rPr>
        <w:t xml:space="preserve">  </w:t>
      </w:r>
      <w:r>
        <w:rPr>
          <w:rFonts w:hint="eastAsia" w:ascii="宋体" w:hAnsi="宋体"/>
          <w:sz w:val="24"/>
          <w:szCs w:val="24"/>
          <w:lang w:val="zh-CN"/>
        </w:rPr>
        <w:t>技术、服务文件（详见第七章“投标文件格式”中技术、服务文件组成）</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投标文件编制</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如招标文件有分包要求，投标人对招标文件中多个包进行投标的，其投标文件的编制应按每包要求分别装订和封装，并注明对应包号。</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投标人应当对投标文件进行装订，对未经装订的投标书可能发生的文件散落或缺损，由此产生的后果及责任由投标人自行承担。</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投标人应按照招标文件第七章“投标文件格式”提供的《投标书》、《投标报价明细表》、《法定代表人授权书》等格式、要求、规定来编制投标文件。</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投标人应对投标文件中所提供资料的真实性负责，如有虚假，将依法承担相应责任。投标人应自觉接受</w:t>
      </w:r>
      <w:r>
        <w:rPr>
          <w:rFonts w:hint="eastAsia" w:ascii="宋体" w:hAnsi="宋体"/>
          <w:sz w:val="24"/>
          <w:szCs w:val="24"/>
        </w:rPr>
        <w:t>采购代理</w:t>
      </w:r>
      <w:r>
        <w:rPr>
          <w:rFonts w:hint="eastAsia" w:ascii="宋体" w:hAnsi="宋体"/>
          <w:sz w:val="24"/>
          <w:szCs w:val="24"/>
          <w:lang w:val="zh-CN"/>
        </w:rPr>
        <w:t>机构对其中任何资料进一步核实的要求。</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因投标人投标文件填报的内容不详，或没有提供招标文件中所要求的全部资料及数据等，由此产生的后果及责任由投标人自行承担。</w:t>
      </w:r>
    </w:p>
    <w:p>
      <w:pPr>
        <w:numPr>
          <w:ilvl w:val="0"/>
          <w:numId w:val="12"/>
        </w:numPr>
        <w:spacing w:line="360" w:lineRule="auto"/>
        <w:ind w:left="616" w:hanging="616"/>
        <w:rPr>
          <w:rFonts w:ascii="宋体"/>
          <w:sz w:val="24"/>
          <w:szCs w:val="24"/>
          <w:lang w:val="zh-CN"/>
        </w:rPr>
      </w:pPr>
      <w:r>
        <w:rPr>
          <w:rFonts w:hint="eastAsia" w:ascii="宋体" w:hAnsi="宋体"/>
          <w:sz w:val="24"/>
          <w:szCs w:val="24"/>
          <w:lang w:val="zh-CN"/>
        </w:rPr>
        <w:t>投标文件用纸应统一为</w:t>
      </w:r>
      <w:r>
        <w:rPr>
          <w:rFonts w:ascii="宋体" w:hAnsi="宋体"/>
          <w:sz w:val="24"/>
          <w:szCs w:val="24"/>
          <w:lang w:val="zh-CN"/>
        </w:rPr>
        <w:t>A4</w:t>
      </w:r>
      <w:r>
        <w:rPr>
          <w:rFonts w:hint="eastAsia" w:ascii="宋体" w:hAnsi="宋体"/>
          <w:sz w:val="24"/>
          <w:szCs w:val="24"/>
          <w:lang w:val="zh-CN"/>
        </w:rPr>
        <w:t>规格（图纸除外）。</w:t>
      </w:r>
    </w:p>
    <w:p>
      <w:pPr>
        <w:numPr>
          <w:ilvl w:val="0"/>
          <w:numId w:val="12"/>
        </w:numPr>
        <w:spacing w:line="360" w:lineRule="auto"/>
        <w:ind w:left="616" w:hanging="616"/>
        <w:rPr>
          <w:rFonts w:ascii="宋体"/>
          <w:b/>
          <w:sz w:val="24"/>
          <w:szCs w:val="24"/>
          <w:lang w:val="zh-CN"/>
        </w:rPr>
      </w:pPr>
      <w:r>
        <w:rPr>
          <w:rFonts w:hint="eastAsia" w:ascii="宋体" w:hAnsi="宋体"/>
          <w:b/>
          <w:sz w:val="24"/>
          <w:szCs w:val="24"/>
          <w:lang w:val="zh-CN"/>
        </w:rPr>
        <w:t>投</w:t>
      </w:r>
      <w:r>
        <w:rPr>
          <w:rFonts w:hint="eastAsia" w:ascii="宋体" w:hAnsi="宋体"/>
          <w:b/>
          <w:sz w:val="24"/>
          <w:lang w:val="zh-CN"/>
        </w:rPr>
        <w:t>标人应将投标文件第一部分资格证明文件、第二部分商务文件、第三部分技术、服务文件</w:t>
      </w:r>
      <w:r>
        <w:rPr>
          <w:rFonts w:hint="eastAsia" w:ascii="宋体" w:hAnsi="宋体"/>
          <w:b/>
          <w:sz w:val="24"/>
          <w:szCs w:val="20"/>
          <w:lang w:val="zh-CN"/>
        </w:rPr>
        <w:t>合并</w:t>
      </w:r>
      <w:r>
        <w:rPr>
          <w:rFonts w:hint="eastAsia" w:ascii="宋体" w:hAnsi="宋体"/>
          <w:b/>
          <w:sz w:val="24"/>
          <w:lang w:val="zh-CN"/>
        </w:rPr>
        <w:t>编制装订，分别逐页连续标注页码，建立目录索引。</w:t>
      </w:r>
      <w:r>
        <w:rPr>
          <w:rFonts w:hint="eastAsia" w:ascii="宋体" w:hAnsi="宋体"/>
          <w:b/>
          <w:sz w:val="24"/>
          <w:szCs w:val="20"/>
          <w:lang w:val="zh-CN"/>
        </w:rPr>
        <w:t>各部分文件及内容详见第七章“投标文件格式”要求。</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投标报价</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投标人所提供的货物（工程或服务）均以人民币计价。</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投标人应按照“第三章</w:t>
      </w:r>
      <w:r>
        <w:rPr>
          <w:rFonts w:ascii="宋体" w:hAnsi="宋体"/>
          <w:sz w:val="24"/>
          <w:szCs w:val="24"/>
          <w:lang w:val="zh-CN"/>
        </w:rPr>
        <w:t xml:space="preserve"> </w:t>
      </w:r>
      <w:r>
        <w:rPr>
          <w:rFonts w:hint="eastAsia" w:ascii="宋体" w:hAnsi="宋体"/>
          <w:sz w:val="24"/>
          <w:szCs w:val="24"/>
          <w:lang w:val="zh-CN"/>
        </w:rPr>
        <w:t>项目技术、服务及商务要求”规定的货物（工程或服务）内容、责任范围以及合同条款进行报价。并按照《投标报价明细表》的格式报出分项价格。报价上的优惠应体现在各分项报价中，投标总价应为优惠后的最终报价。投标总价中不得包含招标文件要求以外的内容，否则，在评标时不予核减。</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《投标报价明细表》填写时应响应下列要求：</w:t>
      </w:r>
    </w:p>
    <w:p>
      <w:pPr>
        <w:numPr>
          <w:ilvl w:val="0"/>
          <w:numId w:val="14"/>
        </w:numPr>
        <w:spacing w:line="360" w:lineRule="auto"/>
        <w:ind w:left="980" w:hanging="854"/>
        <w:rPr>
          <w:rFonts w:ascii="宋体"/>
          <w:sz w:val="24"/>
          <w:szCs w:val="24"/>
          <w:lang w:val="zh-CN"/>
        </w:rPr>
      </w:pPr>
      <w:r>
        <w:rPr>
          <w:rFonts w:hint="eastAsia" w:ascii="宋体" w:hAnsi="宋体"/>
          <w:sz w:val="24"/>
        </w:rPr>
        <w:t>应包括所有根据合同或其他原因由投标人支付的款项、费用</w:t>
      </w:r>
      <w:r>
        <w:rPr>
          <w:rFonts w:hint="eastAsia" w:ascii="宋体" w:hAnsi="宋体"/>
          <w:sz w:val="24"/>
          <w:szCs w:val="24"/>
          <w:lang w:val="zh-CN"/>
        </w:rPr>
        <w:t>；</w:t>
      </w:r>
    </w:p>
    <w:p>
      <w:pPr>
        <w:numPr>
          <w:ilvl w:val="0"/>
          <w:numId w:val="14"/>
        </w:numPr>
        <w:spacing w:line="360" w:lineRule="auto"/>
        <w:ind w:left="980" w:hanging="854"/>
        <w:rPr>
          <w:rFonts w:ascii="宋体"/>
          <w:sz w:val="24"/>
          <w:szCs w:val="24"/>
          <w:lang w:val="zh-CN"/>
        </w:rPr>
      </w:pPr>
      <w:r>
        <w:rPr>
          <w:rFonts w:hint="eastAsia" w:ascii="宋体" w:hAnsi="宋体"/>
          <w:sz w:val="24"/>
          <w:szCs w:val="24"/>
          <w:lang w:val="zh-CN"/>
        </w:rPr>
        <w:t>应包含货物运至最终目的地的运输、保险和伴随货物（工程或服务）的有关费用；</w:t>
      </w:r>
    </w:p>
    <w:p>
      <w:pPr>
        <w:numPr>
          <w:ilvl w:val="0"/>
          <w:numId w:val="14"/>
        </w:numPr>
        <w:spacing w:line="360" w:lineRule="auto"/>
        <w:ind w:left="980" w:hanging="854"/>
        <w:rPr>
          <w:rFonts w:ascii="宋体" w:cs="Courier New"/>
          <w:sz w:val="24"/>
          <w:szCs w:val="24"/>
          <w:lang w:val="zh-CN"/>
        </w:rPr>
      </w:pPr>
      <w:r>
        <w:rPr>
          <w:rFonts w:hint="eastAsia" w:ascii="宋体" w:hAnsi="宋体"/>
          <w:sz w:val="24"/>
          <w:szCs w:val="24"/>
          <w:lang w:val="zh-CN"/>
        </w:rPr>
        <w:t>应详细提供《投标报价明细表》和《投标货物、服务清单》等内容，否则按照</w:t>
      </w:r>
      <w:r>
        <w:rPr>
          <w:rFonts w:hint="eastAsia" w:ascii="宋体" w:hAnsi="宋体"/>
          <w:b/>
          <w:sz w:val="24"/>
          <w:szCs w:val="24"/>
          <w:lang w:val="zh-CN"/>
        </w:rPr>
        <w:t>无效投标处理。</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每一种规格的货物（工程或服务）只允许有一个报价，否则按照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3"/>
        </w:numPr>
        <w:spacing w:line="360" w:lineRule="auto"/>
        <w:ind w:left="616" w:hanging="616"/>
        <w:rPr>
          <w:rFonts w:ascii="宋体"/>
          <w:sz w:val="24"/>
          <w:szCs w:val="24"/>
          <w:lang w:val="zh-CN"/>
        </w:rPr>
      </w:pPr>
      <w:r>
        <w:rPr>
          <w:rFonts w:hint="eastAsia" w:ascii="宋体" w:hAnsi="宋体"/>
          <w:sz w:val="24"/>
          <w:szCs w:val="24"/>
          <w:lang w:val="zh-CN"/>
        </w:rPr>
        <w:t>投标人应对项目招标范围内的全部内容进行报价，不得缺、漏项或只投其中的部分内容的，否则按照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备选方案</w:t>
      </w:r>
    </w:p>
    <w:p>
      <w:pPr>
        <w:spacing w:line="360" w:lineRule="auto"/>
        <w:ind w:firstLine="480" w:firstLineChars="200"/>
        <w:rPr>
          <w:rFonts w:ascii="宋体"/>
          <w:sz w:val="24"/>
          <w:szCs w:val="24"/>
          <w:lang w:val="zh-CN"/>
        </w:rPr>
      </w:pPr>
      <w:r>
        <w:rPr>
          <w:rFonts w:hint="eastAsia" w:ascii="宋体" w:hAnsi="宋体"/>
          <w:sz w:val="24"/>
          <w:szCs w:val="24"/>
          <w:lang w:val="zh-CN"/>
        </w:rPr>
        <w:t>只允许投标人提供一个投标方案（招标文件中要求提供备选方案的除外），否则按照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中标后分包</w:t>
      </w:r>
    </w:p>
    <w:p>
      <w:pPr>
        <w:spacing w:line="360" w:lineRule="auto"/>
        <w:ind w:firstLine="480" w:firstLineChars="200"/>
        <w:rPr>
          <w:rFonts w:ascii="宋体"/>
          <w:sz w:val="24"/>
          <w:szCs w:val="24"/>
          <w:lang w:val="zh-CN"/>
        </w:rPr>
      </w:pPr>
      <w:r>
        <w:rPr>
          <w:rFonts w:hint="eastAsia" w:ascii="宋体" w:hAnsi="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联合体投标</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两个及以上供应商可以组成一个联合体，以一个投标人的身份共同参与投标。</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采取联合体形式投标的，联合体各方均应当符合政府采购法第二十二条第一款规定的条件。联合体的主体应完全满足项目投标人资格要求。</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联合体各方之间应签订联合投标协议，明确约定联合体主体及各方承担的工作和相应的责任，其投标文件中应提供联合投标协议。</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以联合体形式参加政府采购活动的，联合体各方不得再单独参加或者与其他供应商另外组成联合体参加同一合同项下的政府采购活动。</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采取联合体形式投标的，项目评审时只对联合体主体进行评议。</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联合体中标的，联合体各方应当共同与采购人签订采购合同，</w:t>
      </w:r>
      <w:r>
        <w:rPr>
          <w:rFonts w:hint="eastAsia" w:ascii="宋体" w:hAnsi="宋体"/>
          <w:sz w:val="24"/>
        </w:rPr>
        <w:t>就采购合同约定的事项对采购人承担连带责任，</w:t>
      </w:r>
      <w:r>
        <w:rPr>
          <w:rFonts w:hint="eastAsia" w:ascii="宋体" w:hAnsi="宋体"/>
          <w:sz w:val="24"/>
          <w:szCs w:val="24"/>
          <w:lang w:val="zh-CN"/>
        </w:rPr>
        <w:t>联合体主体单位负主要责任。</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联合体中有同类资质的供应商按照联合体分工承担相同工作的，应当按照资质等级较低的供应商确定资质等级。</w:t>
      </w:r>
    </w:p>
    <w:p>
      <w:pPr>
        <w:numPr>
          <w:ilvl w:val="0"/>
          <w:numId w:val="15"/>
        </w:numPr>
        <w:spacing w:line="360" w:lineRule="auto"/>
        <w:ind w:left="616" w:hanging="616"/>
        <w:rPr>
          <w:rFonts w:ascii="宋体"/>
          <w:sz w:val="24"/>
          <w:szCs w:val="24"/>
          <w:lang w:val="zh-CN"/>
        </w:rPr>
      </w:pPr>
      <w:r>
        <w:rPr>
          <w:rFonts w:hint="eastAsia" w:ascii="宋体" w:hAnsi="宋体"/>
          <w:sz w:val="24"/>
          <w:szCs w:val="24"/>
          <w:lang w:val="zh-CN"/>
        </w:rPr>
        <w:t>招标文件第一章“投标人资格要求”中未载明是否接受联合体投标的，视同接受。</w:t>
      </w:r>
    </w:p>
    <w:p>
      <w:pPr>
        <w:numPr>
          <w:ilvl w:val="0"/>
          <w:numId w:val="15"/>
        </w:numPr>
        <w:spacing w:line="360" w:lineRule="auto"/>
        <w:ind w:left="728" w:hanging="728"/>
        <w:rPr>
          <w:rFonts w:ascii="宋体"/>
          <w:sz w:val="24"/>
          <w:szCs w:val="24"/>
          <w:lang w:val="zh-CN"/>
        </w:rPr>
      </w:pPr>
      <w:r>
        <w:rPr>
          <w:rFonts w:hint="eastAsia" w:ascii="宋体" w:hAnsi="宋体"/>
          <w:sz w:val="24"/>
          <w:szCs w:val="24"/>
          <w:lang w:val="zh-CN"/>
        </w:rPr>
        <w:t>以联合体形式参与投标的，其价格扣除相关规定详见第五章“评标方法、程序及标准”。</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资格证明文件</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资格证明文件应真实、合法，并就此承担相应法律责任。</w:t>
      </w:r>
    </w:p>
    <w:p>
      <w:pPr>
        <w:numPr>
          <w:ilvl w:val="0"/>
          <w:numId w:val="16"/>
        </w:numPr>
        <w:spacing w:line="360" w:lineRule="auto"/>
        <w:ind w:left="616" w:hanging="616"/>
        <w:rPr>
          <w:rFonts w:ascii="宋体"/>
          <w:sz w:val="24"/>
          <w:szCs w:val="24"/>
          <w:lang w:val="zh-CN"/>
        </w:rPr>
      </w:pPr>
      <w:r>
        <w:rPr>
          <w:rFonts w:hint="eastAsia" w:ascii="宋体" w:hAnsi="宋体"/>
          <w:sz w:val="24"/>
          <w:szCs w:val="24"/>
          <w:lang w:val="zh-CN"/>
        </w:rPr>
        <w:t>资格证明文件正本应为清晰彩色扫描打印件且加盖单位公章，否则按照</w:t>
      </w:r>
      <w:r>
        <w:rPr>
          <w:rFonts w:hint="eastAsia" w:ascii="宋体" w:hAnsi="宋体"/>
          <w:b/>
          <w:sz w:val="24"/>
          <w:szCs w:val="24"/>
          <w:lang w:val="zh-CN"/>
        </w:rPr>
        <w:t>无效投标处理</w:t>
      </w:r>
      <w:r>
        <w:rPr>
          <w:rFonts w:hint="eastAsia" w:ascii="宋体" w:hAnsi="宋体"/>
          <w:sz w:val="24"/>
          <w:szCs w:val="24"/>
          <w:lang w:val="zh-CN"/>
        </w:rPr>
        <w:t>。副本可为正本的复印件</w:t>
      </w:r>
      <w:r>
        <w:rPr>
          <w:rFonts w:ascii="宋体"/>
          <w:sz w:val="24"/>
          <w:szCs w:val="24"/>
          <w:lang w:val="zh-CN"/>
        </w:rPr>
        <w:t>,</w:t>
      </w:r>
      <w:r>
        <w:rPr>
          <w:rFonts w:hint="eastAsia" w:ascii="宋体" w:hAnsi="宋体"/>
          <w:sz w:val="24"/>
          <w:szCs w:val="24"/>
          <w:lang w:val="zh-CN"/>
        </w:rPr>
        <w:t>但应在副本封面加盖单位公章。</w:t>
      </w:r>
    </w:p>
    <w:p>
      <w:pPr>
        <w:numPr>
          <w:ilvl w:val="0"/>
          <w:numId w:val="16"/>
        </w:numPr>
        <w:spacing w:line="360" w:lineRule="auto"/>
        <w:ind w:left="616" w:hanging="616"/>
        <w:rPr>
          <w:rFonts w:ascii="宋体"/>
          <w:sz w:val="24"/>
          <w:szCs w:val="24"/>
          <w:lang w:val="zh-CN"/>
        </w:rPr>
      </w:pPr>
      <w:r>
        <w:rPr>
          <w:rFonts w:hint="eastAsia" w:ascii="宋体" w:hAnsi="宋体" w:cs="Helvetica"/>
          <w:kern w:val="0"/>
          <w:sz w:val="24"/>
          <w:szCs w:val="24"/>
          <w:lang w:val="zh-CN"/>
        </w:rPr>
        <w:t>资格证明文件内容详见</w:t>
      </w:r>
      <w:r>
        <w:rPr>
          <w:rFonts w:hint="eastAsia" w:ascii="宋体" w:hAnsi="宋体"/>
          <w:sz w:val="24"/>
          <w:szCs w:val="24"/>
          <w:lang w:val="zh-CN"/>
        </w:rPr>
        <w:t>第四章“资格审查方法及标准”中资格审查内容</w:t>
      </w:r>
      <w:r>
        <w:rPr>
          <w:rFonts w:hint="eastAsia" w:ascii="宋体" w:hAnsi="宋体" w:cs="Helvetica"/>
          <w:kern w:val="0"/>
          <w:sz w:val="24"/>
          <w:szCs w:val="24"/>
          <w:lang w:val="zh-CN"/>
        </w:rPr>
        <w:t>。</w:t>
      </w:r>
    </w:p>
    <w:p>
      <w:pPr>
        <w:numPr>
          <w:ilvl w:val="0"/>
          <w:numId w:val="4"/>
        </w:numPr>
        <w:spacing w:line="360" w:lineRule="auto"/>
        <w:ind w:left="560" w:hanging="560"/>
        <w:rPr>
          <w:rFonts w:ascii="宋体"/>
          <w:sz w:val="24"/>
          <w:szCs w:val="24"/>
          <w:lang w:val="zh-CN"/>
        </w:rPr>
      </w:pPr>
      <w:r>
        <w:rPr>
          <w:rFonts w:hint="eastAsia" w:ascii="宋体" w:hAnsi="宋体"/>
          <w:b/>
          <w:sz w:val="24"/>
          <w:szCs w:val="24"/>
          <w:lang w:val="zh-CN"/>
        </w:rPr>
        <w:t>投标保证金</w:t>
      </w:r>
      <w:r>
        <w:rPr>
          <w:rFonts w:hint="eastAsia" w:ascii="宋体" w:hAnsi="宋体"/>
          <w:sz w:val="24"/>
          <w:szCs w:val="24"/>
          <w:lang w:val="zh-CN"/>
        </w:rPr>
        <w:t>（无）。</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投标人应在投标文件中提供交纳保证金的凭证。</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投标人应在投标文件递交截至时间前，按规定将投标保证金汇入阳新县公共资源交易中心专用账户。投标保证金应在投标有效期截止日后的</w:t>
      </w:r>
      <w:r>
        <w:rPr>
          <w:rFonts w:ascii="宋体" w:hAnsi="宋体"/>
          <w:b/>
          <w:sz w:val="24"/>
          <w:szCs w:val="24"/>
          <w:lang w:val="zh-CN"/>
        </w:rPr>
        <w:t>30</w:t>
      </w:r>
      <w:r>
        <w:rPr>
          <w:rFonts w:hint="eastAsia" w:ascii="宋体" w:hAnsi="宋体"/>
          <w:sz w:val="24"/>
          <w:szCs w:val="24"/>
          <w:lang w:val="zh-CN"/>
        </w:rPr>
        <w:t>天期限内有效。</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投标保证金应按以下方式递交：</w:t>
      </w:r>
    </w:p>
    <w:p>
      <w:pPr>
        <w:numPr>
          <w:ilvl w:val="0"/>
          <w:numId w:val="18"/>
        </w:numPr>
        <w:spacing w:line="360" w:lineRule="auto"/>
        <w:ind w:left="980" w:hanging="854"/>
        <w:rPr>
          <w:rFonts w:ascii="宋体"/>
          <w:sz w:val="24"/>
          <w:szCs w:val="24"/>
          <w:lang w:val="zh-CN"/>
        </w:rPr>
      </w:pPr>
      <w:r>
        <w:rPr>
          <w:rFonts w:hint="eastAsia" w:ascii="宋体" w:hAnsi="宋体"/>
          <w:sz w:val="24"/>
          <w:szCs w:val="24"/>
          <w:lang w:val="zh-CN"/>
        </w:rPr>
        <w:t>应以电汇或网上银行方式汇入保证金账户，不得以个人名义、不得以现金方式交纳。</w:t>
      </w:r>
    </w:p>
    <w:p>
      <w:pPr>
        <w:numPr>
          <w:ilvl w:val="0"/>
          <w:numId w:val="18"/>
        </w:numPr>
        <w:spacing w:line="360" w:lineRule="auto"/>
        <w:ind w:left="980" w:hanging="854"/>
        <w:rPr>
          <w:rFonts w:ascii="宋体"/>
          <w:sz w:val="24"/>
          <w:szCs w:val="24"/>
          <w:lang w:val="zh-CN"/>
        </w:rPr>
      </w:pPr>
      <w:r>
        <w:rPr>
          <w:rFonts w:hint="eastAsia" w:ascii="宋体" w:hAnsi="宋体"/>
          <w:sz w:val="24"/>
          <w:szCs w:val="24"/>
          <w:lang w:val="zh-CN"/>
        </w:rPr>
        <w:t>到账时间以阳新县公共资源交易中心账户时间为准。</w:t>
      </w:r>
    </w:p>
    <w:p>
      <w:pPr>
        <w:numPr>
          <w:ilvl w:val="0"/>
          <w:numId w:val="18"/>
        </w:numPr>
        <w:spacing w:line="360" w:lineRule="auto"/>
        <w:ind w:left="980" w:hanging="854"/>
        <w:rPr>
          <w:rFonts w:ascii="宋体"/>
          <w:sz w:val="24"/>
          <w:szCs w:val="24"/>
          <w:lang w:val="zh-CN"/>
        </w:rPr>
      </w:pPr>
      <w:r>
        <w:rPr>
          <w:rFonts w:hint="eastAsia" w:ascii="宋体" w:hAnsi="宋体"/>
          <w:sz w:val="24"/>
          <w:szCs w:val="24"/>
          <w:lang w:val="zh-CN"/>
        </w:rPr>
        <w:t>交款凭证备注中应说明项目编号及开标时间。</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未按招标文件要求递交投标保证金，或交纳保证金的账户名称与投标人名称不一致的按照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17"/>
        </w:numPr>
        <w:spacing w:line="360" w:lineRule="auto"/>
        <w:ind w:left="616" w:hanging="616"/>
        <w:rPr>
          <w:rFonts w:ascii="宋体"/>
          <w:sz w:val="24"/>
          <w:szCs w:val="24"/>
          <w:lang w:val="zh-CN"/>
        </w:rPr>
      </w:pPr>
      <w:r>
        <w:rPr>
          <w:rFonts w:hint="eastAsia" w:ascii="宋体" w:hAnsi="宋体"/>
          <w:sz w:val="24"/>
          <w:szCs w:val="20"/>
          <w:lang w:val="zh-CN"/>
        </w:rPr>
        <w:t>采购代理机构</w:t>
      </w:r>
      <w:r>
        <w:rPr>
          <w:rFonts w:hint="eastAsia" w:ascii="宋体" w:hAnsi="宋体"/>
          <w:sz w:val="24"/>
          <w:szCs w:val="24"/>
          <w:lang w:val="zh-CN"/>
        </w:rPr>
        <w:t>将在自中标通知书发出之日起</w:t>
      </w:r>
      <w:r>
        <w:rPr>
          <w:rFonts w:ascii="宋体" w:hAnsi="宋体"/>
          <w:b/>
          <w:sz w:val="24"/>
          <w:szCs w:val="24"/>
          <w:lang w:val="zh-CN"/>
        </w:rPr>
        <w:t>5</w:t>
      </w:r>
      <w:r>
        <w:rPr>
          <w:rFonts w:hint="eastAsia" w:ascii="宋体" w:hAnsi="宋体"/>
          <w:sz w:val="24"/>
          <w:szCs w:val="24"/>
          <w:lang w:val="zh-CN"/>
        </w:rPr>
        <w:t>个工作日内（如无质疑或投诉）不计利息原额退还未中标人的投标保证金；自政府采购合同签订之日起</w:t>
      </w:r>
      <w:r>
        <w:rPr>
          <w:rFonts w:ascii="宋体" w:hAnsi="宋体"/>
          <w:b/>
          <w:sz w:val="24"/>
          <w:szCs w:val="24"/>
          <w:lang w:val="zh-CN"/>
        </w:rPr>
        <w:t>5</w:t>
      </w:r>
      <w:r>
        <w:rPr>
          <w:rFonts w:hint="eastAsia" w:ascii="宋体" w:hAnsi="宋体"/>
          <w:sz w:val="24"/>
          <w:szCs w:val="24"/>
          <w:lang w:val="zh-CN"/>
        </w:rPr>
        <w:t>个工作日内不计利息原额退还中标人的投标保证金。</w:t>
      </w:r>
    </w:p>
    <w:p>
      <w:pPr>
        <w:numPr>
          <w:ilvl w:val="0"/>
          <w:numId w:val="17"/>
        </w:numPr>
        <w:spacing w:line="360" w:lineRule="auto"/>
        <w:ind w:left="616" w:hanging="616"/>
        <w:rPr>
          <w:rFonts w:ascii="宋体"/>
          <w:sz w:val="24"/>
          <w:szCs w:val="24"/>
          <w:lang w:val="zh-CN"/>
        </w:rPr>
      </w:pPr>
      <w:r>
        <w:rPr>
          <w:rFonts w:hint="eastAsia" w:ascii="宋体" w:hAnsi="宋体" w:cs="Helvetica"/>
          <w:kern w:val="0"/>
          <w:sz w:val="24"/>
          <w:szCs w:val="24"/>
          <w:lang w:val="zh-CN"/>
        </w:rPr>
        <w:t>投标人在投标截止时间前撤回已提交的投标文件的，</w:t>
      </w:r>
      <w:r>
        <w:rPr>
          <w:rFonts w:hint="eastAsia" w:ascii="宋体" w:hAnsi="宋体"/>
          <w:sz w:val="24"/>
          <w:szCs w:val="20"/>
          <w:lang w:val="zh-CN"/>
        </w:rPr>
        <w:t>采购代理机构</w:t>
      </w:r>
      <w:r>
        <w:rPr>
          <w:rFonts w:hint="eastAsia" w:ascii="宋体" w:hAnsi="宋体" w:cs="Helvetica"/>
          <w:kern w:val="0"/>
          <w:sz w:val="24"/>
          <w:szCs w:val="24"/>
          <w:lang w:val="zh-CN"/>
        </w:rPr>
        <w:t>将在自收到投标人书面撤回通知之日起</w:t>
      </w:r>
      <w:r>
        <w:rPr>
          <w:rFonts w:ascii="宋体" w:hAnsi="宋体" w:cs="Helvetica"/>
          <w:kern w:val="0"/>
          <w:sz w:val="24"/>
          <w:szCs w:val="24"/>
          <w:lang w:val="zh-CN"/>
        </w:rPr>
        <w:t>5</w:t>
      </w:r>
      <w:r>
        <w:rPr>
          <w:rFonts w:hint="eastAsia" w:ascii="宋体" w:hAnsi="宋体" w:cs="Helvetica"/>
          <w:kern w:val="0"/>
          <w:sz w:val="24"/>
          <w:szCs w:val="24"/>
          <w:lang w:val="zh-CN"/>
        </w:rPr>
        <w:t>个工作日内，退还已收取的投标保证金，但因投标人自身原因导致无法及时退还的除外。</w:t>
      </w:r>
    </w:p>
    <w:p>
      <w:pPr>
        <w:numPr>
          <w:ilvl w:val="0"/>
          <w:numId w:val="17"/>
        </w:numPr>
        <w:spacing w:line="360" w:lineRule="auto"/>
        <w:ind w:left="616" w:hanging="616"/>
        <w:rPr>
          <w:rFonts w:ascii="宋体"/>
          <w:sz w:val="24"/>
          <w:szCs w:val="24"/>
          <w:lang w:val="zh-CN"/>
        </w:rPr>
      </w:pPr>
      <w:r>
        <w:rPr>
          <w:rFonts w:hint="eastAsia" w:ascii="宋体" w:hAnsi="宋体"/>
          <w:sz w:val="24"/>
          <w:szCs w:val="24"/>
          <w:lang w:val="zh-CN"/>
        </w:rPr>
        <w:t>投标保证金将直接退还至投标人交纳时的账户，不以现金方式退还。</w:t>
      </w:r>
    </w:p>
    <w:p>
      <w:pPr>
        <w:numPr>
          <w:ilvl w:val="0"/>
          <w:numId w:val="17"/>
        </w:numPr>
        <w:spacing w:line="360" w:lineRule="auto"/>
        <w:ind w:left="616" w:hanging="616"/>
        <w:rPr>
          <w:rFonts w:ascii="宋体"/>
          <w:b/>
          <w:sz w:val="24"/>
          <w:szCs w:val="24"/>
          <w:lang w:val="zh-CN"/>
        </w:rPr>
      </w:pPr>
      <w:r>
        <w:rPr>
          <w:rFonts w:hint="eastAsia" w:ascii="宋体" w:hAnsi="宋体"/>
          <w:b/>
          <w:sz w:val="24"/>
          <w:szCs w:val="24"/>
          <w:lang w:val="zh-CN"/>
        </w:rPr>
        <w:t>投标人有下列情形之一的，其投标保证金不予退还：</w:t>
      </w:r>
    </w:p>
    <w:p>
      <w:pPr>
        <w:numPr>
          <w:ilvl w:val="0"/>
          <w:numId w:val="19"/>
        </w:numPr>
        <w:spacing w:line="360" w:lineRule="auto"/>
        <w:ind w:left="980" w:hanging="854"/>
        <w:rPr>
          <w:rFonts w:ascii="宋体"/>
          <w:sz w:val="24"/>
          <w:szCs w:val="24"/>
          <w:lang w:val="zh-CN"/>
        </w:rPr>
      </w:pPr>
      <w:r>
        <w:rPr>
          <w:rFonts w:hint="eastAsia" w:ascii="宋体" w:hAnsi="宋体"/>
          <w:sz w:val="24"/>
          <w:szCs w:val="24"/>
          <w:lang w:val="zh-CN"/>
        </w:rPr>
        <w:t>在投标文件有效期内撤销投标文件的；</w:t>
      </w:r>
    </w:p>
    <w:p>
      <w:pPr>
        <w:numPr>
          <w:ilvl w:val="0"/>
          <w:numId w:val="19"/>
        </w:numPr>
        <w:spacing w:line="360" w:lineRule="auto"/>
        <w:ind w:left="980" w:hanging="854"/>
        <w:rPr>
          <w:rFonts w:ascii="宋体"/>
          <w:sz w:val="24"/>
          <w:szCs w:val="24"/>
          <w:lang w:val="zh-CN"/>
        </w:rPr>
      </w:pPr>
      <w:r>
        <w:rPr>
          <w:rFonts w:hint="eastAsia" w:ascii="宋体" w:hAnsi="宋体"/>
          <w:sz w:val="24"/>
          <w:szCs w:val="24"/>
          <w:lang w:val="zh-CN"/>
        </w:rPr>
        <w:t>在投标文件中提供虚假材料的；</w:t>
      </w:r>
    </w:p>
    <w:p>
      <w:pPr>
        <w:numPr>
          <w:ilvl w:val="0"/>
          <w:numId w:val="19"/>
        </w:numPr>
        <w:spacing w:line="360" w:lineRule="auto"/>
        <w:ind w:left="980" w:hanging="854"/>
        <w:rPr>
          <w:rFonts w:ascii="宋体"/>
          <w:sz w:val="24"/>
          <w:szCs w:val="24"/>
          <w:lang w:val="zh-CN"/>
        </w:rPr>
      </w:pPr>
      <w:r>
        <w:rPr>
          <w:rFonts w:hint="eastAsia" w:ascii="宋体" w:hAnsi="宋体"/>
          <w:sz w:val="24"/>
          <w:szCs w:val="24"/>
          <w:lang w:val="zh-CN"/>
        </w:rPr>
        <w:t>中标后无正当理由拒绝签订政府采购合同的；</w:t>
      </w:r>
    </w:p>
    <w:p>
      <w:pPr>
        <w:numPr>
          <w:ilvl w:val="0"/>
          <w:numId w:val="19"/>
        </w:numPr>
        <w:spacing w:line="360" w:lineRule="auto"/>
        <w:ind w:left="980" w:hanging="854"/>
        <w:rPr>
          <w:rFonts w:ascii="宋体"/>
          <w:sz w:val="24"/>
          <w:szCs w:val="24"/>
          <w:lang w:val="zh-CN"/>
        </w:rPr>
      </w:pPr>
      <w:r>
        <w:rPr>
          <w:rFonts w:hint="eastAsia" w:ascii="宋体" w:hAnsi="宋体"/>
          <w:sz w:val="24"/>
          <w:szCs w:val="24"/>
          <w:lang w:val="zh-CN"/>
        </w:rPr>
        <w:t>串通投标、恶意串通的；</w:t>
      </w:r>
    </w:p>
    <w:p>
      <w:pPr>
        <w:numPr>
          <w:ilvl w:val="0"/>
          <w:numId w:val="19"/>
        </w:numPr>
        <w:spacing w:line="360" w:lineRule="auto"/>
        <w:ind w:left="980" w:hanging="854"/>
        <w:rPr>
          <w:rFonts w:ascii="宋体"/>
          <w:sz w:val="24"/>
          <w:szCs w:val="24"/>
          <w:lang w:val="zh-CN"/>
        </w:rPr>
      </w:pPr>
      <w:r>
        <w:rPr>
          <w:rFonts w:hint="eastAsia" w:ascii="宋体" w:hAnsi="宋体"/>
          <w:sz w:val="24"/>
          <w:szCs w:val="24"/>
          <w:lang w:val="zh-CN"/>
        </w:rPr>
        <w:t>法律、法规和招标文件中规定的其它不予退还投标保证金的情形。</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投标有效期</w:t>
      </w:r>
    </w:p>
    <w:p>
      <w:pPr>
        <w:numPr>
          <w:ilvl w:val="0"/>
          <w:numId w:val="20"/>
        </w:numPr>
        <w:spacing w:line="360" w:lineRule="auto"/>
        <w:ind w:left="616" w:hanging="616"/>
        <w:rPr>
          <w:rFonts w:ascii="宋体"/>
          <w:sz w:val="24"/>
          <w:szCs w:val="24"/>
          <w:lang w:val="zh-CN"/>
        </w:rPr>
      </w:pPr>
      <w:r>
        <w:rPr>
          <w:rFonts w:hint="eastAsia" w:ascii="宋体" w:hAnsi="宋体"/>
          <w:sz w:val="24"/>
          <w:szCs w:val="24"/>
          <w:lang w:val="zh-CN"/>
        </w:rPr>
        <w:t>投标有效期详见本章“投标须知前附表”中规定。</w:t>
      </w:r>
      <w:r>
        <w:rPr>
          <w:rFonts w:hint="eastAsia" w:ascii="宋体" w:hAnsi="宋体" w:cs="Helvetica"/>
          <w:kern w:val="0"/>
          <w:sz w:val="24"/>
          <w:szCs w:val="24"/>
          <w:lang w:val="zh-CN"/>
        </w:rPr>
        <w:t>投标文件中承诺的投标有效期应当不少于招标文件中载明的投标有效期。投标有效期不足的，</w:t>
      </w:r>
      <w:r>
        <w:rPr>
          <w:rFonts w:hint="eastAsia" w:ascii="宋体" w:hAnsi="宋体"/>
          <w:sz w:val="24"/>
          <w:szCs w:val="24"/>
          <w:lang w:val="zh-CN"/>
        </w:rPr>
        <w:t>按照</w:t>
      </w:r>
      <w:r>
        <w:rPr>
          <w:rFonts w:hint="eastAsia" w:ascii="宋体" w:hAnsi="宋体"/>
          <w:b/>
          <w:sz w:val="24"/>
          <w:szCs w:val="24"/>
          <w:lang w:val="zh-CN"/>
        </w:rPr>
        <w:t>无效投标处理。</w:t>
      </w:r>
    </w:p>
    <w:p>
      <w:pPr>
        <w:numPr>
          <w:ilvl w:val="0"/>
          <w:numId w:val="20"/>
        </w:numPr>
        <w:spacing w:line="360" w:lineRule="auto"/>
        <w:ind w:left="616" w:hanging="616"/>
        <w:rPr>
          <w:rFonts w:ascii="宋体"/>
          <w:sz w:val="24"/>
          <w:szCs w:val="24"/>
          <w:lang w:val="zh-CN"/>
        </w:rPr>
      </w:pPr>
      <w:r>
        <w:rPr>
          <w:rFonts w:hint="eastAsia" w:ascii="宋体" w:hAnsi="宋体"/>
          <w:sz w:val="24"/>
          <w:szCs w:val="24"/>
          <w:lang w:val="zh-CN"/>
        </w:rPr>
        <w:t>特殊情况下，在原投标有效期截止之前，</w:t>
      </w:r>
      <w:r>
        <w:rPr>
          <w:rFonts w:hint="eastAsia" w:ascii="宋体" w:hAnsi="宋体"/>
          <w:sz w:val="24"/>
          <w:szCs w:val="20"/>
          <w:lang w:val="zh-CN"/>
        </w:rPr>
        <w:t>采购代理机构</w:t>
      </w:r>
      <w:r>
        <w:rPr>
          <w:rFonts w:hint="eastAsia" w:ascii="宋体" w:hAnsi="宋体"/>
          <w:sz w:val="24"/>
          <w:szCs w:val="24"/>
          <w:lang w:val="zh-CN"/>
        </w:rPr>
        <w:t>或采购人可要求投标人延长投标有效期。这种要求与答复均应以书面形式提交。投标人可拒绝</w:t>
      </w:r>
      <w:r>
        <w:rPr>
          <w:rFonts w:hint="eastAsia" w:ascii="宋体" w:hAnsi="宋体"/>
          <w:sz w:val="24"/>
          <w:szCs w:val="20"/>
          <w:lang w:val="zh-CN"/>
        </w:rPr>
        <w:t>采购代理机构</w:t>
      </w:r>
      <w:r>
        <w:rPr>
          <w:rFonts w:hint="eastAsia" w:ascii="宋体" w:hAnsi="宋体"/>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4"/>
        </w:numPr>
        <w:spacing w:line="360" w:lineRule="auto"/>
        <w:ind w:left="560" w:hanging="560"/>
        <w:rPr>
          <w:rFonts w:ascii="宋体"/>
          <w:b/>
          <w:sz w:val="24"/>
          <w:szCs w:val="24"/>
          <w:lang w:val="zh-CN"/>
        </w:rPr>
      </w:pPr>
      <w:r>
        <w:rPr>
          <w:rFonts w:hint="eastAsia" w:ascii="宋体" w:hAnsi="宋体"/>
          <w:b/>
          <w:sz w:val="24"/>
          <w:szCs w:val="24"/>
          <w:lang w:val="zh-CN"/>
        </w:rPr>
        <w:t>投标文件的数量和签署</w:t>
      </w:r>
    </w:p>
    <w:p>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投标人应按本章“投标须知前附表”中规定的份数要求编制投标文件，投标文件的副本可为正本的复印件</w:t>
      </w:r>
      <w:r>
        <w:rPr>
          <w:rFonts w:ascii="宋体"/>
          <w:sz w:val="24"/>
          <w:szCs w:val="24"/>
          <w:lang w:val="zh-CN"/>
        </w:rPr>
        <w:t>,</w:t>
      </w:r>
      <w:r>
        <w:rPr>
          <w:rFonts w:hint="eastAsia" w:ascii="宋体" w:hAnsi="宋体"/>
          <w:sz w:val="24"/>
          <w:szCs w:val="24"/>
          <w:lang w:val="zh-CN"/>
        </w:rPr>
        <w:t>但应在副本封面加盖单位公章。每套投标文件应清楚地标明“正本”、“副本”。副本与正本不一致的，以正本为准。</w:t>
      </w:r>
    </w:p>
    <w:p>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投标文件中任何涂改和增删，应由法定代表人或经其正式授权的代表在旁边签字后方为有效。</w:t>
      </w:r>
    </w:p>
    <w:p>
      <w:pPr>
        <w:numPr>
          <w:ilvl w:val="0"/>
          <w:numId w:val="21"/>
        </w:numPr>
        <w:spacing w:line="360" w:lineRule="auto"/>
        <w:ind w:left="616" w:hanging="616"/>
        <w:rPr>
          <w:rFonts w:ascii="宋体"/>
          <w:sz w:val="24"/>
          <w:szCs w:val="24"/>
          <w:lang w:val="zh-CN"/>
        </w:rPr>
      </w:pPr>
      <w:r>
        <w:rPr>
          <w:rFonts w:hint="eastAsia" w:ascii="宋体" w:hAnsi="宋体"/>
          <w:sz w:val="24"/>
          <w:szCs w:val="24"/>
          <w:lang w:val="zh-CN"/>
        </w:rPr>
        <w:t>招标文件中要求加盖公章及签字（签章）之处，投标文件正本中应按要求提供加盖公章及签字（签章）的原件，否则按照</w:t>
      </w:r>
      <w:r>
        <w:rPr>
          <w:rFonts w:hint="eastAsia" w:ascii="宋体" w:hAnsi="宋体"/>
          <w:b/>
          <w:sz w:val="24"/>
          <w:szCs w:val="24"/>
          <w:lang w:val="zh-CN"/>
        </w:rPr>
        <w:t>无效投标处理。</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投标文件的密封和标记</w:t>
      </w:r>
    </w:p>
    <w:p>
      <w:pPr>
        <w:numPr>
          <w:ilvl w:val="0"/>
          <w:numId w:val="22"/>
        </w:numPr>
        <w:spacing w:line="360" w:lineRule="auto"/>
        <w:ind w:left="616" w:hanging="616"/>
        <w:rPr>
          <w:rFonts w:ascii="宋体"/>
          <w:b/>
          <w:sz w:val="24"/>
          <w:szCs w:val="20"/>
          <w:lang w:val="zh-CN"/>
        </w:rPr>
      </w:pPr>
      <w:r>
        <w:rPr>
          <w:rFonts w:hint="eastAsia" w:ascii="宋体" w:hAnsi="宋体"/>
          <w:b/>
          <w:sz w:val="24"/>
          <w:szCs w:val="20"/>
          <w:lang w:val="zh-CN"/>
        </w:rPr>
        <w:t>投标人应将投标文件第一部分资格证明文件、第二部分商务文件、第三部分技术、服务文件合并一起装订成册。</w:t>
      </w:r>
    </w:p>
    <w:p>
      <w:pPr>
        <w:numPr>
          <w:ilvl w:val="0"/>
          <w:numId w:val="22"/>
        </w:numPr>
        <w:spacing w:line="360" w:lineRule="auto"/>
        <w:ind w:left="616" w:hanging="616"/>
        <w:rPr>
          <w:rFonts w:ascii="宋体"/>
          <w:sz w:val="24"/>
          <w:szCs w:val="20"/>
          <w:lang w:val="zh-CN"/>
        </w:rPr>
      </w:pPr>
      <w:r>
        <w:rPr>
          <w:rFonts w:hint="eastAsia" w:ascii="宋体" w:hAnsi="宋体"/>
          <w:sz w:val="24"/>
          <w:szCs w:val="20"/>
          <w:lang w:val="zh-CN"/>
        </w:rPr>
        <w:t>投标人应将投标文件</w:t>
      </w:r>
      <w:r>
        <w:rPr>
          <w:rFonts w:hint="eastAsia" w:ascii="宋体" w:hAnsi="宋体"/>
          <w:b/>
          <w:sz w:val="24"/>
          <w:szCs w:val="20"/>
          <w:lang w:val="zh-CN"/>
        </w:rPr>
        <w:t>正本册和副本册应分别密封装在单独的封包</w:t>
      </w:r>
      <w:r>
        <w:rPr>
          <w:rFonts w:hint="eastAsia" w:ascii="宋体" w:hAnsi="宋体"/>
          <w:sz w:val="24"/>
          <w:szCs w:val="20"/>
          <w:lang w:val="zh-CN"/>
        </w:rPr>
        <w:t>中，并在封包上标明“正本”、“副本”字样。</w:t>
      </w:r>
    </w:p>
    <w:p>
      <w:pPr>
        <w:numPr>
          <w:ilvl w:val="0"/>
          <w:numId w:val="22"/>
        </w:numPr>
        <w:spacing w:line="360" w:lineRule="auto"/>
        <w:ind w:left="616" w:hanging="616"/>
        <w:rPr>
          <w:rFonts w:ascii="宋体"/>
          <w:sz w:val="24"/>
          <w:szCs w:val="20"/>
          <w:lang w:val="zh-CN"/>
        </w:rPr>
      </w:pPr>
      <w:r>
        <w:rPr>
          <w:rFonts w:hint="eastAsia" w:ascii="宋体" w:hAnsi="宋体"/>
          <w:sz w:val="24"/>
          <w:szCs w:val="20"/>
          <w:lang w:val="zh-CN"/>
        </w:rPr>
        <w:t>如果未按要求加写密封、标记或存在错误，采购代理机构对其误投或提前启封概不负责。</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投标文件递交</w:t>
      </w:r>
    </w:p>
    <w:p>
      <w:pPr>
        <w:numPr>
          <w:ilvl w:val="0"/>
          <w:numId w:val="23"/>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cs="Helvetica"/>
          <w:b/>
          <w:kern w:val="0"/>
          <w:sz w:val="24"/>
          <w:szCs w:val="24"/>
          <w:lang w:val="zh-CN"/>
        </w:rPr>
      </w:pPr>
      <w:r>
        <w:rPr>
          <w:rFonts w:hint="eastAsia" w:ascii="Helvetica" w:hAnsi="Helvetica" w:cs="Helvetica"/>
          <w:b/>
          <w:kern w:val="0"/>
          <w:sz w:val="24"/>
          <w:szCs w:val="24"/>
          <w:lang w:val="zh-CN"/>
        </w:rPr>
        <w:t>采购代理机构拒收逾期送达或者未按招标文件要求密封的投标文件。</w:t>
      </w:r>
    </w:p>
    <w:p>
      <w:pPr>
        <w:numPr>
          <w:ilvl w:val="0"/>
          <w:numId w:val="23"/>
        </w:numPr>
        <w:spacing w:line="360" w:lineRule="auto"/>
        <w:ind w:left="616" w:hanging="616"/>
        <w:rPr>
          <w:rFonts w:ascii="Helvetica" w:hAnsi="Helvetica" w:cs="Helvetica"/>
          <w:kern w:val="0"/>
          <w:sz w:val="24"/>
          <w:szCs w:val="24"/>
          <w:lang w:val="zh-CN"/>
        </w:rPr>
      </w:pPr>
      <w:r>
        <w:rPr>
          <w:rFonts w:hint="eastAsia" w:ascii="Helvetica" w:hAnsi="Helvetica" w:cs="Helvetica"/>
          <w:kern w:val="0"/>
          <w:sz w:val="24"/>
          <w:szCs w:val="24"/>
          <w:lang w:val="zh-CN"/>
        </w:rPr>
        <w:t>采购代理机构收到投标文件后，应当如实记载投标文件的送达时间和密封情况，签收保存，并向投标人出具签收回执。</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投标文件的修改和撤回</w:t>
      </w:r>
    </w:p>
    <w:p>
      <w:pPr>
        <w:numPr>
          <w:ilvl w:val="0"/>
          <w:numId w:val="24"/>
        </w:numPr>
        <w:spacing w:line="360" w:lineRule="auto"/>
        <w:ind w:left="616" w:hanging="616"/>
        <w:rPr>
          <w:rFonts w:ascii="宋体"/>
          <w:strike/>
          <w:sz w:val="24"/>
          <w:szCs w:val="20"/>
          <w:lang w:val="zh-CN"/>
        </w:rPr>
      </w:pPr>
      <w:r>
        <w:rPr>
          <w:rFonts w:hint="eastAsia" w:ascii="宋体" w:hAnsi="宋体"/>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4"/>
        </w:numPr>
        <w:spacing w:line="360" w:lineRule="auto"/>
        <w:ind w:left="616" w:hanging="616"/>
        <w:rPr>
          <w:rFonts w:ascii="宋体"/>
          <w:sz w:val="24"/>
          <w:szCs w:val="20"/>
          <w:lang w:val="zh-CN"/>
        </w:rPr>
      </w:pPr>
      <w:r>
        <w:rPr>
          <w:rFonts w:hint="eastAsia" w:ascii="宋体" w:hAnsi="宋体"/>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sz w:val="24"/>
          <w:szCs w:val="20"/>
          <w:lang w:val="zh-CN"/>
        </w:rPr>
      </w:pPr>
      <w:r>
        <w:rPr>
          <w:rFonts w:hint="eastAsia" w:ascii="宋体" w:hAnsi="宋体"/>
          <w:sz w:val="24"/>
          <w:szCs w:val="20"/>
          <w:lang w:val="zh-CN"/>
        </w:rPr>
        <w:t>投标人所递交的投标文件无论中标与否不予退还。</w:t>
      </w:r>
    </w:p>
    <w:p>
      <w:pPr>
        <w:pStyle w:val="4"/>
        <w:numPr>
          <w:ilvl w:val="0"/>
          <w:numId w:val="3"/>
        </w:numPr>
        <w:spacing w:before="0" w:after="0" w:line="360" w:lineRule="auto"/>
        <w:ind w:left="658" w:hanging="658"/>
        <w:jc w:val="left"/>
        <w:rPr>
          <w:rFonts w:ascii="宋体"/>
          <w:bCs w:val="0"/>
          <w:lang w:val="zh-CN"/>
        </w:rPr>
      </w:pPr>
      <w:bookmarkStart w:id="14" w:name="_Toc272247698"/>
      <w:bookmarkStart w:id="15" w:name="_Toc494561942"/>
      <w:bookmarkStart w:id="16" w:name="_Toc278891595"/>
      <w:bookmarkStart w:id="17" w:name="_Toc508634600"/>
      <w:r>
        <w:rPr>
          <w:rFonts w:hint="eastAsia" w:ascii="宋体" w:hAnsi="宋体"/>
          <w:bCs w:val="0"/>
          <w:lang w:val="zh-CN"/>
        </w:rPr>
        <w:t>开标与评标</w:t>
      </w:r>
      <w:bookmarkEnd w:id="14"/>
      <w:bookmarkEnd w:id="15"/>
      <w:bookmarkEnd w:id="16"/>
      <w:bookmarkEnd w:id="17"/>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开标</w:t>
      </w:r>
    </w:p>
    <w:p>
      <w:pPr>
        <w:numPr>
          <w:ilvl w:val="0"/>
          <w:numId w:val="25"/>
        </w:numPr>
        <w:spacing w:line="360" w:lineRule="auto"/>
        <w:ind w:left="616" w:hanging="616"/>
        <w:rPr>
          <w:rFonts w:ascii="宋体"/>
          <w:b/>
          <w:sz w:val="24"/>
          <w:szCs w:val="20"/>
          <w:lang w:val="zh-CN"/>
        </w:rPr>
      </w:pPr>
      <w:r>
        <w:rPr>
          <w:rFonts w:hint="eastAsia" w:ascii="Helvetica" w:hAnsi="Helvetica" w:cs="Helvetica"/>
          <w:kern w:val="0"/>
          <w:sz w:val="24"/>
          <w:szCs w:val="24"/>
          <w:lang w:val="zh-CN"/>
        </w:rPr>
        <w:t>采购代理机构</w:t>
      </w:r>
      <w:r>
        <w:rPr>
          <w:rFonts w:hint="eastAsia" w:ascii="宋体" w:hAnsi="宋体"/>
          <w:sz w:val="24"/>
          <w:szCs w:val="20"/>
          <w:lang w:val="zh-CN"/>
        </w:rPr>
        <w:t>在第一章“投标邀请书”中约定的日期、时间和地点组织公开开标。开标时采购人和投标人代表（投标人法定代表人或其授权代表）参加</w:t>
      </w:r>
      <w:r>
        <w:rPr>
          <w:rFonts w:ascii="宋体"/>
          <w:sz w:val="24"/>
          <w:szCs w:val="20"/>
          <w:lang w:val="zh-CN"/>
        </w:rPr>
        <w:t>,</w:t>
      </w:r>
      <w:r>
        <w:rPr>
          <w:rFonts w:hint="eastAsia" w:ascii="宋体" w:hAnsi="宋体"/>
          <w:sz w:val="24"/>
          <w:szCs w:val="20"/>
          <w:lang w:val="zh-CN"/>
        </w:rPr>
        <w:t>参加开标的代表应签到以证明其出席</w:t>
      </w:r>
      <w:r>
        <w:rPr>
          <w:rFonts w:hint="eastAsia" w:ascii="宋体" w:hAnsi="宋体"/>
          <w:b/>
          <w:sz w:val="24"/>
          <w:szCs w:val="20"/>
          <w:lang w:val="zh-CN"/>
        </w:rPr>
        <w:t>，否则视同认可开标结果。</w:t>
      </w:r>
    </w:p>
    <w:p>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投标人法定代表人或其授权代表应携带有效身份证明参加项目开标会，投标人未参加开标的，视同认可开标结果。截止</w:t>
      </w:r>
      <w:r>
        <w:rPr>
          <w:rFonts w:hint="eastAsia" w:ascii="宋体" w:hAnsi="宋体" w:cs="宋体"/>
          <w:kern w:val="0"/>
          <w:sz w:val="24"/>
          <w:szCs w:val="24"/>
        </w:rPr>
        <w:t>投标文件</w:t>
      </w:r>
      <w:r>
        <w:rPr>
          <w:rFonts w:hint="eastAsia" w:ascii="宋体" w:hAnsi="宋体"/>
          <w:sz w:val="24"/>
          <w:szCs w:val="20"/>
          <w:lang w:val="zh-CN"/>
        </w:rPr>
        <w:t>递交时间，投标人不足</w:t>
      </w:r>
      <w:r>
        <w:rPr>
          <w:rFonts w:ascii="宋体" w:hAnsi="宋体"/>
          <w:sz w:val="24"/>
          <w:szCs w:val="20"/>
          <w:lang w:val="zh-CN"/>
        </w:rPr>
        <w:t>3</w:t>
      </w:r>
      <w:r>
        <w:rPr>
          <w:rFonts w:hint="eastAsia" w:ascii="宋体" w:hAnsi="宋体"/>
          <w:sz w:val="24"/>
          <w:szCs w:val="20"/>
          <w:lang w:val="zh-CN"/>
        </w:rPr>
        <w:t>家的，不进行开标</w:t>
      </w:r>
      <w:r>
        <w:rPr>
          <w:rFonts w:hint="eastAsia" w:ascii="Helvetica" w:hAnsi="Helvetica" w:cs="Helvetica"/>
          <w:kern w:val="0"/>
          <w:sz w:val="24"/>
          <w:szCs w:val="24"/>
          <w:lang w:val="zh-CN"/>
        </w:rPr>
        <w:t>。</w:t>
      </w:r>
    </w:p>
    <w:p>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开标时，由投标人或其推选的代表检查投标文件的密封情况，经确认无误后由</w:t>
      </w:r>
      <w:r>
        <w:rPr>
          <w:rFonts w:hint="eastAsia" w:ascii="Helvetica" w:hAnsi="Helvetica" w:cs="Helvetica"/>
          <w:kern w:val="0"/>
          <w:sz w:val="24"/>
          <w:szCs w:val="24"/>
          <w:lang w:val="zh-CN"/>
        </w:rPr>
        <w:t>采购代理机构</w:t>
      </w:r>
      <w:r>
        <w:rPr>
          <w:rFonts w:hint="eastAsia" w:ascii="宋体" w:hAnsi="宋体"/>
          <w:sz w:val="24"/>
          <w:szCs w:val="20"/>
          <w:lang w:val="zh-CN"/>
        </w:rPr>
        <w:t>工作人员当众拆封，宣布投标人名称、投标价格和招标文件规定的需要宣布的其他内容。</w:t>
      </w:r>
    </w:p>
    <w:p>
      <w:pPr>
        <w:numPr>
          <w:ilvl w:val="0"/>
          <w:numId w:val="25"/>
        </w:numPr>
        <w:spacing w:line="360" w:lineRule="auto"/>
        <w:ind w:left="616" w:hanging="616"/>
        <w:rPr>
          <w:rFonts w:ascii="宋体"/>
          <w:sz w:val="24"/>
          <w:szCs w:val="20"/>
          <w:lang w:val="zh-CN"/>
        </w:rPr>
      </w:pPr>
      <w:r>
        <w:rPr>
          <w:rFonts w:hint="eastAsia" w:ascii="Helvetica" w:hAnsi="Helvetica" w:cs="Helvetica"/>
          <w:kern w:val="0"/>
          <w:sz w:val="24"/>
          <w:szCs w:val="24"/>
          <w:lang w:val="zh-CN"/>
        </w:rPr>
        <w:t>采购代理机构</w:t>
      </w:r>
      <w:r>
        <w:rPr>
          <w:rFonts w:hint="eastAsia" w:ascii="宋体" w:hAnsi="宋体"/>
          <w:sz w:val="24"/>
          <w:szCs w:val="20"/>
          <w:lang w:val="zh-CN"/>
        </w:rPr>
        <w:t>负责对开标过程进行记录，由参加开标的各投标人代表和相关工作人员对开标记录进行签字确认。</w:t>
      </w:r>
    </w:p>
    <w:p>
      <w:pPr>
        <w:numPr>
          <w:ilvl w:val="0"/>
          <w:numId w:val="25"/>
        </w:numPr>
        <w:spacing w:line="360" w:lineRule="auto"/>
        <w:ind w:left="616" w:hanging="616"/>
        <w:rPr>
          <w:rFonts w:ascii="宋体"/>
          <w:sz w:val="24"/>
          <w:szCs w:val="20"/>
          <w:lang w:val="zh-CN"/>
        </w:rPr>
      </w:pPr>
      <w:r>
        <w:rPr>
          <w:rFonts w:hint="eastAsia" w:ascii="宋体" w:hAnsi="宋体"/>
          <w:sz w:val="24"/>
          <w:szCs w:val="20"/>
          <w:lang w:val="zh-CN"/>
        </w:rPr>
        <w:t>投标人代表对开标过程和开标记录有疑义，以及认为采购人、</w:t>
      </w:r>
      <w:r>
        <w:rPr>
          <w:rFonts w:hint="eastAsia" w:ascii="Helvetica" w:hAnsi="Helvetica" w:cs="Helvetica"/>
          <w:kern w:val="0"/>
          <w:sz w:val="24"/>
          <w:szCs w:val="24"/>
          <w:lang w:val="zh-CN"/>
        </w:rPr>
        <w:t>代理公司</w:t>
      </w:r>
      <w:r>
        <w:rPr>
          <w:rFonts w:hint="eastAsia" w:ascii="宋体" w:hAnsi="宋体"/>
          <w:sz w:val="24"/>
          <w:szCs w:val="20"/>
          <w:lang w:val="zh-CN"/>
        </w:rPr>
        <w:t>相关工作人员有需要回避的情形的，应当场提出询问或者回避申请。采购人、</w:t>
      </w:r>
      <w:r>
        <w:rPr>
          <w:rFonts w:hint="eastAsia" w:ascii="Helvetica" w:hAnsi="Helvetica" w:cs="Helvetica"/>
          <w:kern w:val="0"/>
          <w:sz w:val="24"/>
          <w:szCs w:val="24"/>
          <w:lang w:val="zh-CN"/>
        </w:rPr>
        <w:t>代理公司</w:t>
      </w:r>
      <w:r>
        <w:rPr>
          <w:rFonts w:hint="eastAsia" w:ascii="宋体" w:hAnsi="宋体"/>
          <w:sz w:val="24"/>
          <w:szCs w:val="20"/>
          <w:lang w:val="zh-CN"/>
        </w:rPr>
        <w:t>将及时处理投标人代表提出的询问或者回避申请。</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资格审查</w:t>
      </w:r>
    </w:p>
    <w:p>
      <w:pPr>
        <w:numPr>
          <w:ilvl w:val="0"/>
          <w:numId w:val="26"/>
        </w:numPr>
        <w:spacing w:line="360" w:lineRule="auto"/>
        <w:ind w:left="616" w:hanging="616"/>
        <w:rPr>
          <w:rFonts w:ascii="Helvetica" w:hAnsi="Helvetica" w:cs="Helvetica"/>
          <w:kern w:val="0"/>
          <w:sz w:val="24"/>
          <w:szCs w:val="24"/>
          <w:lang w:val="zh-CN"/>
        </w:rPr>
      </w:pPr>
      <w:r>
        <w:rPr>
          <w:rFonts w:hint="eastAsia" w:ascii="宋体" w:hAnsi="宋体"/>
          <w:bCs/>
          <w:sz w:val="24"/>
          <w:szCs w:val="20"/>
          <w:lang w:val="zh-CN"/>
        </w:rPr>
        <w:t>公开招标采购项目开标结束后，采购人依据法律、法规及招标文件的规定，对投标人的资格进行审查，以确定投标人资格是否合格。</w:t>
      </w:r>
      <w:r>
        <w:rPr>
          <w:rFonts w:hint="eastAsia" w:ascii="Helvetica" w:hAnsi="Helvetica" w:cs="Helvetica"/>
          <w:kern w:val="0"/>
          <w:sz w:val="24"/>
          <w:szCs w:val="24"/>
          <w:lang w:val="zh-CN"/>
        </w:rPr>
        <w:t>合格投标人不足</w:t>
      </w:r>
      <w:r>
        <w:rPr>
          <w:rFonts w:ascii="宋体" w:hAnsi="宋体" w:cs="Helvetica"/>
          <w:kern w:val="0"/>
          <w:sz w:val="24"/>
          <w:szCs w:val="24"/>
          <w:lang w:val="zh-CN"/>
        </w:rPr>
        <w:t>3</w:t>
      </w:r>
      <w:r>
        <w:rPr>
          <w:rFonts w:hint="eastAsia" w:ascii="Helvetica" w:hAnsi="Helvetica" w:cs="Helvetica"/>
          <w:kern w:val="0"/>
          <w:sz w:val="24"/>
          <w:szCs w:val="24"/>
          <w:lang w:val="zh-CN"/>
        </w:rPr>
        <w:t>家的，不进行评标。</w:t>
      </w:r>
    </w:p>
    <w:p>
      <w:pPr>
        <w:numPr>
          <w:ilvl w:val="0"/>
          <w:numId w:val="26"/>
        </w:numPr>
        <w:spacing w:line="360" w:lineRule="auto"/>
        <w:ind w:left="616" w:hanging="616"/>
        <w:rPr>
          <w:rFonts w:ascii="宋体"/>
          <w:bCs/>
          <w:sz w:val="24"/>
          <w:szCs w:val="20"/>
          <w:lang w:val="zh-CN"/>
        </w:rPr>
      </w:pPr>
      <w:r>
        <w:rPr>
          <w:rFonts w:hint="eastAsia" w:ascii="宋体" w:hAnsi="宋体"/>
          <w:bCs/>
          <w:sz w:val="24"/>
          <w:szCs w:val="20"/>
          <w:lang w:val="zh-CN"/>
        </w:rPr>
        <w:t>资格审查详见第四章“资格审查方法及标准”。</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评标方法</w:t>
      </w:r>
    </w:p>
    <w:p>
      <w:pPr>
        <w:adjustRightInd w:val="0"/>
        <w:snapToGrid w:val="0"/>
        <w:spacing w:line="360" w:lineRule="auto"/>
        <w:ind w:firstLine="480" w:firstLineChars="200"/>
        <w:rPr>
          <w:rFonts w:ascii="宋体"/>
          <w:szCs w:val="21"/>
        </w:rPr>
      </w:pPr>
      <w:r>
        <w:rPr>
          <w:rFonts w:hint="eastAsia" w:ascii="宋体" w:hAnsi="宋体"/>
          <w:bCs/>
          <w:sz w:val="24"/>
          <w:szCs w:val="24"/>
          <w:lang w:val="zh-CN"/>
        </w:rPr>
        <w:t>综合评分法。综合评分法是指投标文件满足招标文件全部实质性要求，且按照评审因素的量化指标评审得分最高的投标人为中标候选人的评标方法。</w:t>
      </w:r>
      <w:r>
        <w:rPr>
          <w:rFonts w:hint="eastAsia" w:ascii="宋体" w:hAnsi="宋体"/>
          <w:sz w:val="24"/>
          <w:szCs w:val="24"/>
        </w:rPr>
        <w:t>本次评标采用综合评分法。评审委员会对满足招标文件实质性要求的投标文件，按照本第五章规定的评分标准进行打分，并按得分由高到低顺序推荐3名中标候选人。</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评标委员会的组成</w:t>
      </w:r>
    </w:p>
    <w:p>
      <w:pPr>
        <w:numPr>
          <w:ilvl w:val="0"/>
          <w:numId w:val="27"/>
        </w:numPr>
        <w:spacing w:line="360" w:lineRule="auto"/>
        <w:ind w:left="616" w:hanging="616"/>
        <w:rPr>
          <w:rFonts w:ascii="宋体"/>
          <w:sz w:val="24"/>
          <w:szCs w:val="20"/>
          <w:lang w:val="zh-CN"/>
        </w:rPr>
      </w:pPr>
      <w:r>
        <w:rPr>
          <w:rFonts w:hint="eastAsia" w:ascii="宋体" w:hAnsi="宋体" w:cs="Helvetica"/>
          <w:kern w:val="0"/>
          <w:sz w:val="24"/>
          <w:szCs w:val="24"/>
          <w:lang w:val="zh-CN"/>
        </w:rPr>
        <w:t>评标委员会由采购人代表和评审专家组成，成员人数应当为</w:t>
      </w:r>
      <w:r>
        <w:rPr>
          <w:rFonts w:ascii="宋体" w:hAnsi="宋体" w:cs="Helvetica"/>
          <w:kern w:val="0"/>
          <w:sz w:val="24"/>
          <w:szCs w:val="24"/>
          <w:lang w:val="zh-CN"/>
        </w:rPr>
        <w:t>5</w:t>
      </w:r>
      <w:r>
        <w:rPr>
          <w:rFonts w:hint="eastAsia" w:ascii="宋体" w:hAnsi="宋体" w:cs="Helvetica"/>
          <w:kern w:val="0"/>
          <w:sz w:val="24"/>
          <w:szCs w:val="24"/>
          <w:lang w:val="zh-CN"/>
        </w:rPr>
        <w:t>人及以上单数，其中评审专家不得少于成员总数的三分之二；</w:t>
      </w:r>
      <w:r>
        <w:rPr>
          <w:rFonts w:hint="eastAsia" w:ascii="宋体" w:hAnsi="宋体"/>
          <w:sz w:val="24"/>
          <w:szCs w:val="20"/>
          <w:lang w:val="zh-CN"/>
        </w:rPr>
        <w:t>采购预算金额在</w:t>
      </w:r>
      <w:r>
        <w:rPr>
          <w:rFonts w:ascii="宋体" w:hAnsi="宋体"/>
          <w:sz w:val="24"/>
          <w:szCs w:val="20"/>
          <w:lang w:val="zh-CN"/>
        </w:rPr>
        <w:t>1000</w:t>
      </w:r>
      <w:r>
        <w:rPr>
          <w:rFonts w:hint="eastAsia" w:ascii="宋体" w:hAnsi="宋体"/>
          <w:sz w:val="24"/>
          <w:szCs w:val="20"/>
          <w:lang w:val="zh-CN"/>
        </w:rPr>
        <w:t>万元及以上、技术复杂或社会影响较大的项目，评标委员会成员人数应当为</w:t>
      </w:r>
      <w:r>
        <w:rPr>
          <w:rFonts w:ascii="宋体" w:hAnsi="宋体"/>
          <w:sz w:val="24"/>
          <w:szCs w:val="20"/>
          <w:lang w:val="zh-CN"/>
        </w:rPr>
        <w:t>7</w:t>
      </w:r>
      <w:r>
        <w:rPr>
          <w:rFonts w:hint="eastAsia" w:ascii="宋体" w:hAnsi="宋体"/>
          <w:sz w:val="24"/>
          <w:szCs w:val="20"/>
          <w:lang w:val="zh-CN"/>
        </w:rPr>
        <w:t>人及以上单数。</w:t>
      </w:r>
    </w:p>
    <w:p>
      <w:pPr>
        <w:numPr>
          <w:ilvl w:val="0"/>
          <w:numId w:val="27"/>
        </w:numPr>
        <w:spacing w:line="360" w:lineRule="auto"/>
        <w:ind w:left="616" w:hanging="616"/>
        <w:rPr>
          <w:rFonts w:ascii="宋体"/>
          <w:b/>
          <w:sz w:val="24"/>
          <w:szCs w:val="20"/>
          <w:lang w:val="zh-CN"/>
        </w:rPr>
      </w:pPr>
      <w:r>
        <w:rPr>
          <w:rFonts w:hint="eastAsia" w:ascii="宋体" w:hAnsi="宋体"/>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评标程序</w:t>
      </w:r>
    </w:p>
    <w:p>
      <w:pPr>
        <w:numPr>
          <w:ilvl w:val="0"/>
          <w:numId w:val="28"/>
        </w:numPr>
        <w:spacing w:line="360" w:lineRule="auto"/>
        <w:ind w:left="616" w:hanging="616"/>
        <w:rPr>
          <w:rFonts w:ascii="宋体"/>
          <w:sz w:val="24"/>
          <w:szCs w:val="20"/>
          <w:lang w:val="zh-CN"/>
        </w:rPr>
      </w:pPr>
      <w:r>
        <w:rPr>
          <w:rFonts w:hint="eastAsia" w:ascii="Helvetica" w:hAnsi="Helvetica" w:cs="Helvetica"/>
          <w:kern w:val="0"/>
          <w:sz w:val="24"/>
          <w:szCs w:val="24"/>
          <w:lang w:val="zh-CN"/>
        </w:rPr>
        <w:t>评标委员会负责具体评标事务，并独立履行下列职责：</w:t>
      </w:r>
    </w:p>
    <w:p>
      <w:pPr>
        <w:numPr>
          <w:ilvl w:val="0"/>
          <w:numId w:val="29"/>
        </w:numPr>
        <w:spacing w:line="360" w:lineRule="auto"/>
        <w:ind w:left="980" w:hanging="854"/>
        <w:rPr>
          <w:rFonts w:ascii="宋体"/>
          <w:sz w:val="24"/>
          <w:szCs w:val="20"/>
          <w:lang w:val="zh-CN"/>
        </w:rPr>
      </w:pPr>
      <w:r>
        <w:rPr>
          <w:rFonts w:hint="eastAsia" w:ascii="宋体" w:hAnsi="宋体"/>
          <w:sz w:val="24"/>
          <w:szCs w:val="20"/>
          <w:lang w:val="zh-CN"/>
        </w:rPr>
        <w:t>审查、评价投标文件是否符合招标文件的商务、技术等实质性要求；</w:t>
      </w:r>
    </w:p>
    <w:p>
      <w:pPr>
        <w:numPr>
          <w:ilvl w:val="0"/>
          <w:numId w:val="29"/>
        </w:numPr>
        <w:spacing w:line="360" w:lineRule="auto"/>
        <w:ind w:left="980" w:hanging="854"/>
        <w:rPr>
          <w:rFonts w:ascii="宋体"/>
          <w:sz w:val="24"/>
          <w:szCs w:val="20"/>
          <w:lang w:val="zh-CN"/>
        </w:rPr>
      </w:pPr>
      <w:r>
        <w:rPr>
          <w:rFonts w:hint="eastAsia" w:ascii="宋体" w:hAnsi="宋体"/>
          <w:sz w:val="24"/>
          <w:szCs w:val="20"/>
          <w:lang w:val="zh-CN"/>
        </w:rPr>
        <w:t>要求投标人对投标文件有关事项作出澄清或者说明；</w:t>
      </w:r>
    </w:p>
    <w:p>
      <w:pPr>
        <w:numPr>
          <w:ilvl w:val="0"/>
          <w:numId w:val="29"/>
        </w:numPr>
        <w:spacing w:line="360" w:lineRule="auto"/>
        <w:ind w:left="980" w:hanging="854"/>
        <w:rPr>
          <w:rFonts w:ascii="宋体"/>
          <w:sz w:val="24"/>
          <w:szCs w:val="20"/>
          <w:lang w:val="zh-CN"/>
        </w:rPr>
      </w:pPr>
      <w:r>
        <w:rPr>
          <w:rFonts w:hint="eastAsia" w:ascii="宋体" w:hAnsi="宋体"/>
          <w:sz w:val="24"/>
          <w:szCs w:val="20"/>
          <w:lang w:val="zh-CN"/>
        </w:rPr>
        <w:t>对投标文件进行综合比较和评价；</w:t>
      </w:r>
    </w:p>
    <w:p>
      <w:pPr>
        <w:numPr>
          <w:ilvl w:val="0"/>
          <w:numId w:val="29"/>
        </w:numPr>
        <w:spacing w:line="360" w:lineRule="auto"/>
        <w:ind w:left="980" w:hanging="854"/>
        <w:rPr>
          <w:rFonts w:ascii="宋体"/>
          <w:sz w:val="24"/>
          <w:szCs w:val="20"/>
          <w:lang w:val="zh-CN"/>
        </w:rPr>
      </w:pPr>
      <w:r>
        <w:rPr>
          <w:rFonts w:hint="eastAsia" w:ascii="宋体" w:hAnsi="宋体"/>
          <w:sz w:val="24"/>
          <w:szCs w:val="20"/>
          <w:lang w:val="zh-CN"/>
        </w:rPr>
        <w:t>确定中标候选人名单或中标人；</w:t>
      </w:r>
    </w:p>
    <w:p>
      <w:pPr>
        <w:numPr>
          <w:ilvl w:val="0"/>
          <w:numId w:val="29"/>
        </w:numPr>
        <w:spacing w:line="360" w:lineRule="auto"/>
        <w:ind w:left="980" w:hanging="854"/>
        <w:rPr>
          <w:rFonts w:ascii="宋体"/>
          <w:sz w:val="24"/>
          <w:szCs w:val="20"/>
          <w:lang w:val="zh-CN"/>
        </w:rPr>
      </w:pPr>
      <w:r>
        <w:rPr>
          <w:rFonts w:hint="eastAsia" w:ascii="宋体" w:hAnsi="宋体"/>
          <w:sz w:val="24"/>
          <w:szCs w:val="20"/>
          <w:lang w:val="zh-CN"/>
        </w:rPr>
        <w:t>向采购人、</w:t>
      </w:r>
      <w:r>
        <w:rPr>
          <w:rFonts w:hint="eastAsia" w:ascii="宋体" w:hAnsi="宋体"/>
          <w:sz w:val="24"/>
          <w:szCs w:val="20"/>
        </w:rPr>
        <w:t>采购代理</w:t>
      </w:r>
      <w:r>
        <w:rPr>
          <w:rFonts w:hint="eastAsia" w:ascii="宋体" w:hAnsi="宋体"/>
          <w:sz w:val="24"/>
          <w:szCs w:val="20"/>
          <w:lang w:val="zh-CN"/>
        </w:rPr>
        <w:t>机构或者有关部门报告评标中发现的违法行为。</w:t>
      </w:r>
    </w:p>
    <w:p>
      <w:pPr>
        <w:spacing w:line="360" w:lineRule="auto"/>
        <w:ind w:firstLine="120" w:firstLineChars="50"/>
        <w:rPr>
          <w:rFonts w:ascii="Helvetica" w:hAnsi="Helvetica" w:cs="Helvetica"/>
          <w:kern w:val="0"/>
          <w:sz w:val="24"/>
          <w:szCs w:val="24"/>
          <w:lang w:val="zh-CN"/>
        </w:rPr>
      </w:pPr>
      <w:r>
        <w:rPr>
          <w:rFonts w:ascii="仿宋" w:hAnsi="仿宋" w:eastAsia="仿宋"/>
          <w:kern w:val="0"/>
          <w:sz w:val="24"/>
          <w:szCs w:val="24"/>
          <w:lang w:val="zh-CN"/>
        </w:rPr>
        <w:t>27.2</w:t>
      </w:r>
      <w:r>
        <w:rPr>
          <w:rFonts w:hint="eastAsia" w:ascii="Helvetica" w:hAnsi="Helvetica" w:cs="Helvetica"/>
          <w:kern w:val="0"/>
          <w:sz w:val="24"/>
          <w:szCs w:val="24"/>
          <w:lang w:val="zh-CN"/>
        </w:rPr>
        <w:t>评标程序详见第五章“评标方法、程序及标准”。</w:t>
      </w:r>
    </w:p>
    <w:p>
      <w:pPr>
        <w:pStyle w:val="4"/>
        <w:numPr>
          <w:ilvl w:val="0"/>
          <w:numId w:val="3"/>
        </w:numPr>
        <w:spacing w:before="0" w:after="0" w:line="360" w:lineRule="auto"/>
        <w:ind w:left="658" w:hanging="658"/>
        <w:jc w:val="left"/>
        <w:rPr>
          <w:rFonts w:ascii="宋体"/>
          <w:bCs w:val="0"/>
          <w:lang w:val="zh-CN"/>
        </w:rPr>
      </w:pPr>
      <w:bookmarkStart w:id="18" w:name="_Toc494561943"/>
      <w:bookmarkStart w:id="19" w:name="_Toc508634601"/>
      <w:r>
        <w:rPr>
          <w:rFonts w:hint="eastAsia" w:ascii="宋体" w:hAnsi="宋体"/>
          <w:bCs w:val="0"/>
          <w:lang w:val="zh-CN"/>
        </w:rPr>
        <w:t>投标人信用信息及查询</w:t>
      </w:r>
      <w:bookmarkEnd w:id="18"/>
      <w:bookmarkEnd w:id="19"/>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信用信息查询渠道及使用规则</w:t>
      </w:r>
    </w:p>
    <w:p>
      <w:pPr>
        <w:numPr>
          <w:ilvl w:val="0"/>
          <w:numId w:val="30"/>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按照《关于在政府采购活动中查询及使用信用记录有关问题的通知》的要求，参与政府采购的投标人，信用记录的查询渠道为“信用中国”网站</w:t>
      </w:r>
      <w:r>
        <w:rPr>
          <w:rFonts w:ascii="宋体" w:hAnsi="宋体" w:cs="Helvetica"/>
          <w:kern w:val="0"/>
          <w:sz w:val="24"/>
          <w:szCs w:val="24"/>
          <w:lang w:val="zh-CN"/>
        </w:rPr>
        <w:t>(www.creditchina.gov.cn)</w:t>
      </w:r>
      <w:r>
        <w:rPr>
          <w:rFonts w:hint="eastAsia" w:ascii="宋体" w:hAnsi="宋体" w:cs="Helvetica"/>
          <w:kern w:val="0"/>
          <w:sz w:val="24"/>
          <w:szCs w:val="24"/>
          <w:lang w:val="zh-CN"/>
        </w:rPr>
        <w:t>、中国政府采购网</w:t>
      </w:r>
      <w:r>
        <w:rPr>
          <w:rFonts w:ascii="宋体" w:hAnsi="宋体" w:cs="Helvetica"/>
          <w:kern w:val="0"/>
          <w:sz w:val="24"/>
          <w:szCs w:val="24"/>
          <w:lang w:val="zh-CN"/>
        </w:rPr>
        <w:t>(</w:t>
      </w:r>
      <w:r>
        <w:fldChar w:fldCharType="begin"/>
      </w:r>
      <w:r>
        <w:instrText xml:space="preserve"> HYPERLINK "http://www.ccgp.gov.cn" </w:instrText>
      </w:r>
      <w:r>
        <w:fldChar w:fldCharType="separate"/>
      </w:r>
      <w:r>
        <w:rPr>
          <w:rFonts w:ascii="宋体" w:hAnsi="宋体" w:cs="Helvetica"/>
          <w:kern w:val="0"/>
          <w:sz w:val="24"/>
          <w:szCs w:val="24"/>
          <w:lang w:val="zh-CN"/>
        </w:rPr>
        <w:t>www.ccgp.gov.cn</w:t>
      </w:r>
      <w:r>
        <w:rPr>
          <w:rFonts w:ascii="宋体" w:hAnsi="宋体" w:cs="Helvetica"/>
          <w:kern w:val="0"/>
          <w:sz w:val="24"/>
          <w:szCs w:val="24"/>
          <w:lang w:val="zh-CN"/>
        </w:rPr>
        <w:fldChar w:fldCharType="end"/>
      </w:r>
      <w:r>
        <w:rPr>
          <w:rFonts w:ascii="宋体" w:hAnsi="宋体" w:cs="Helvetica"/>
          <w:kern w:val="0"/>
          <w:sz w:val="24"/>
          <w:szCs w:val="24"/>
          <w:lang w:val="zh-CN"/>
        </w:rPr>
        <w:t>)</w:t>
      </w:r>
      <w:r>
        <w:rPr>
          <w:rFonts w:hint="eastAsia" w:ascii="宋体" w:hAnsi="宋体" w:cs="Helvetica"/>
          <w:kern w:val="0"/>
          <w:sz w:val="24"/>
          <w:szCs w:val="24"/>
          <w:lang w:val="zh-CN"/>
        </w:rPr>
        <w:t>。</w:t>
      </w:r>
    </w:p>
    <w:p>
      <w:pPr>
        <w:numPr>
          <w:ilvl w:val="0"/>
          <w:numId w:val="30"/>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列入失信被执行人、重大税收违法案件当事人名单、政府采购严重违法失信行为记录名单的供应商，采购人、采购代理机构</w:t>
      </w:r>
      <w:r>
        <w:rPr>
          <w:rFonts w:hint="eastAsia" w:ascii="宋体" w:hAnsi="宋体" w:cs="Helvetica"/>
          <w:b/>
          <w:kern w:val="0"/>
          <w:sz w:val="24"/>
          <w:szCs w:val="24"/>
          <w:lang w:val="zh-CN"/>
        </w:rPr>
        <w:t>拒绝</w:t>
      </w:r>
      <w:r>
        <w:rPr>
          <w:rFonts w:hint="eastAsia" w:ascii="宋体" w:hAnsi="宋体" w:cs="Helvetica"/>
          <w:kern w:val="0"/>
          <w:sz w:val="24"/>
          <w:szCs w:val="24"/>
          <w:lang w:val="zh-CN"/>
        </w:rPr>
        <w:t>其参与政府采购活动。</w:t>
      </w:r>
    </w:p>
    <w:p>
      <w:pPr>
        <w:numPr>
          <w:ilvl w:val="0"/>
          <w:numId w:val="30"/>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投标人的信用记录，最终以评标时的“信用中国”网站发布的信息为准。</w:t>
      </w:r>
    </w:p>
    <w:p>
      <w:pPr>
        <w:numPr>
          <w:ilvl w:val="0"/>
          <w:numId w:val="30"/>
        </w:numPr>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在资格审查与评标工作未同日进行的特殊情形下，</w:t>
      </w:r>
      <w:r>
        <w:rPr>
          <w:rFonts w:hint="eastAsia" w:ascii="Helvetica" w:hAnsi="Helvetica" w:cs="Helvetica"/>
          <w:kern w:val="0"/>
          <w:sz w:val="24"/>
          <w:szCs w:val="24"/>
          <w:lang w:val="zh-CN"/>
        </w:rPr>
        <w:t>采购代理机构</w:t>
      </w:r>
      <w:r>
        <w:rPr>
          <w:rFonts w:hint="eastAsia" w:ascii="宋体" w:hAnsi="宋体" w:cs="Helvetica"/>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kern w:val="0"/>
          <w:sz w:val="24"/>
          <w:szCs w:val="24"/>
          <w:lang w:val="zh-CN"/>
        </w:rPr>
        <w:t>无效投标处理</w:t>
      </w:r>
      <w:r>
        <w:rPr>
          <w:rFonts w:hint="eastAsia" w:ascii="宋体" w:hAnsi="宋体" w:cs="Helvetica"/>
          <w:kern w:val="0"/>
          <w:sz w:val="24"/>
          <w:szCs w:val="24"/>
          <w:lang w:val="zh-CN"/>
        </w:rPr>
        <w:t>。</w:t>
      </w:r>
    </w:p>
    <w:p>
      <w:pPr>
        <w:pStyle w:val="4"/>
        <w:numPr>
          <w:ilvl w:val="0"/>
          <w:numId w:val="3"/>
        </w:numPr>
        <w:spacing w:before="0" w:after="0" w:line="360" w:lineRule="auto"/>
        <w:ind w:left="658" w:hanging="658"/>
        <w:jc w:val="left"/>
        <w:rPr>
          <w:rFonts w:ascii="宋体"/>
          <w:bCs w:val="0"/>
          <w:lang w:val="zh-CN"/>
        </w:rPr>
      </w:pPr>
      <w:bookmarkStart w:id="20" w:name="_Toc508634602"/>
      <w:bookmarkStart w:id="21" w:name="_Toc494561944"/>
      <w:r>
        <w:rPr>
          <w:rFonts w:hint="eastAsia" w:ascii="宋体" w:hAnsi="宋体"/>
          <w:bCs w:val="0"/>
          <w:lang w:val="zh-CN"/>
        </w:rPr>
        <w:t>中标与合同</w:t>
      </w:r>
      <w:bookmarkEnd w:id="20"/>
      <w:bookmarkEnd w:id="21"/>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确定中标人</w:t>
      </w:r>
    </w:p>
    <w:p>
      <w:pPr>
        <w:numPr>
          <w:ilvl w:val="0"/>
          <w:numId w:val="31"/>
        </w:numPr>
        <w:spacing w:line="360" w:lineRule="auto"/>
        <w:ind w:left="616" w:hanging="616"/>
        <w:rPr>
          <w:rFonts w:ascii="宋体"/>
          <w:sz w:val="24"/>
          <w:szCs w:val="20"/>
          <w:lang w:val="zh-CN"/>
        </w:rPr>
      </w:pPr>
      <w:r>
        <w:rPr>
          <w:rFonts w:hint="eastAsia" w:ascii="Helvetica" w:hAnsi="Helvetica" w:cs="Helvetica"/>
          <w:kern w:val="0"/>
          <w:sz w:val="24"/>
          <w:szCs w:val="24"/>
          <w:lang w:val="zh-CN"/>
        </w:rPr>
        <w:t>采购人收到评标报告</w:t>
      </w:r>
      <w:r>
        <w:rPr>
          <w:rFonts w:ascii="宋体" w:hAnsi="宋体" w:cs="Helvetica"/>
          <w:kern w:val="0"/>
          <w:sz w:val="24"/>
          <w:szCs w:val="24"/>
          <w:lang w:val="zh-CN"/>
        </w:rPr>
        <w:t>5</w:t>
      </w:r>
      <w:r>
        <w:rPr>
          <w:rFonts w:hint="eastAsia" w:ascii="宋体" w:hAnsi="宋体" w:cs="Helvetica"/>
          <w:kern w:val="0"/>
          <w:sz w:val="24"/>
          <w:szCs w:val="24"/>
          <w:lang w:val="zh-CN"/>
        </w:rPr>
        <w:t>个工作日内，按评标报告推荐的中标候选人确定中标人。</w:t>
      </w:r>
    </w:p>
    <w:p>
      <w:pPr>
        <w:numPr>
          <w:ilvl w:val="0"/>
          <w:numId w:val="31"/>
        </w:numPr>
        <w:spacing w:line="360" w:lineRule="auto"/>
        <w:ind w:left="616" w:hanging="616"/>
        <w:rPr>
          <w:rFonts w:ascii="宋体"/>
          <w:sz w:val="24"/>
          <w:szCs w:val="20"/>
          <w:lang w:val="zh-CN"/>
        </w:rPr>
      </w:pPr>
      <w:r>
        <w:rPr>
          <w:rFonts w:hint="eastAsia" w:ascii="Helvetica" w:hAnsi="Helvetica" w:cs="Helvetica"/>
          <w:kern w:val="0"/>
          <w:sz w:val="24"/>
          <w:szCs w:val="24"/>
          <w:lang w:val="zh-CN"/>
        </w:rPr>
        <w:t>中标候选人并列的：</w:t>
      </w:r>
    </w:p>
    <w:p>
      <w:pPr>
        <w:numPr>
          <w:ilvl w:val="0"/>
          <w:numId w:val="32"/>
        </w:numPr>
        <w:spacing w:line="360" w:lineRule="auto"/>
        <w:ind w:left="980" w:hanging="854"/>
        <w:rPr>
          <w:rFonts w:ascii="宋体"/>
          <w:sz w:val="24"/>
          <w:szCs w:val="20"/>
          <w:lang w:val="zh-CN"/>
        </w:rPr>
      </w:pPr>
      <w:r>
        <w:rPr>
          <w:rFonts w:hint="eastAsia" w:ascii="宋体" w:hAnsi="宋体"/>
          <w:sz w:val="24"/>
          <w:szCs w:val="20"/>
          <w:lang w:val="zh-CN"/>
        </w:rPr>
        <w:t>采用最低评标价法的，评标结果按投标报价由低到高顺序排列。投标报价相同的，由采购人确定或者采购人委托评标委员会以投票方式确定中标人。</w:t>
      </w:r>
    </w:p>
    <w:p>
      <w:pPr>
        <w:numPr>
          <w:ilvl w:val="0"/>
          <w:numId w:val="32"/>
        </w:numPr>
        <w:spacing w:line="360" w:lineRule="auto"/>
        <w:ind w:left="980" w:hanging="854"/>
        <w:rPr>
          <w:rFonts w:ascii="宋体"/>
          <w:sz w:val="24"/>
          <w:szCs w:val="20"/>
          <w:lang w:val="zh-CN"/>
        </w:rPr>
      </w:pPr>
      <w:r>
        <w:rPr>
          <w:rFonts w:hint="eastAsia" w:ascii="宋体" w:hAnsi="宋体"/>
          <w:sz w:val="24"/>
          <w:szCs w:val="20"/>
          <w:lang w:val="zh-CN"/>
        </w:rPr>
        <w:t>采用综合评分法的，评标结果按评审后得分由高到低顺序排列。得分相同的，按投标报价由低到高顺序排列。得分且投标报价相同的，由采购人确定或者采购人委托评标委员会以投票方式确定中标人。</w:t>
      </w:r>
    </w:p>
    <w:p>
      <w:pPr>
        <w:numPr>
          <w:ilvl w:val="0"/>
          <w:numId w:val="31"/>
        </w:numPr>
        <w:spacing w:line="360" w:lineRule="auto"/>
        <w:ind w:left="616" w:hanging="616"/>
        <w:rPr>
          <w:rFonts w:ascii="宋体"/>
          <w:sz w:val="24"/>
          <w:szCs w:val="20"/>
          <w:lang w:val="zh-CN"/>
        </w:rPr>
      </w:pPr>
      <w:r>
        <w:rPr>
          <w:rFonts w:hint="eastAsia" w:ascii="宋体" w:hAnsi="宋体"/>
          <w:sz w:val="24"/>
          <w:szCs w:val="20"/>
          <w:lang w:val="zh-CN"/>
        </w:rPr>
        <w:t>中标人的数量有其他规定的，按招标文件相关规定执行。</w:t>
      </w:r>
    </w:p>
    <w:p>
      <w:pPr>
        <w:numPr>
          <w:ilvl w:val="0"/>
          <w:numId w:val="31"/>
        </w:numPr>
        <w:spacing w:line="360" w:lineRule="auto"/>
        <w:ind w:left="616" w:hanging="616"/>
        <w:rPr>
          <w:rFonts w:ascii="宋体"/>
          <w:strike/>
          <w:sz w:val="24"/>
          <w:szCs w:val="20"/>
          <w:lang w:val="zh-CN"/>
        </w:rPr>
      </w:pPr>
      <w:r>
        <w:rPr>
          <w:rFonts w:hint="eastAsia" w:ascii="宋体" w:hAnsi="宋体"/>
          <w:sz w:val="24"/>
          <w:szCs w:val="20"/>
          <w:lang w:val="zh-CN"/>
        </w:rPr>
        <w:t>中标人确定后，采购代理机构在政府采购监管部门指定的媒体上发布中标公告，同时向中标人和采购人发出《中标通知书》。《中标通知书》是政府采购合同的组成部分</w:t>
      </w:r>
      <w:r>
        <w:rPr>
          <w:rFonts w:ascii="宋体"/>
          <w:sz w:val="24"/>
          <w:szCs w:val="20"/>
          <w:lang w:val="zh-CN"/>
        </w:rPr>
        <w:t>,</w:t>
      </w:r>
      <w:r>
        <w:rPr>
          <w:rFonts w:hint="eastAsia" w:ascii="宋体" w:hAnsi="宋体"/>
          <w:sz w:val="24"/>
          <w:szCs w:val="20"/>
          <w:lang w:val="zh-CN"/>
        </w:rPr>
        <w:t>对中标人和采购人具有同等法律效力。</w:t>
      </w:r>
    </w:p>
    <w:p>
      <w:pPr>
        <w:numPr>
          <w:ilvl w:val="0"/>
          <w:numId w:val="31"/>
        </w:numPr>
        <w:spacing w:line="360" w:lineRule="auto"/>
        <w:ind w:left="616" w:hanging="616"/>
        <w:rPr>
          <w:rFonts w:ascii="宋体"/>
          <w:strike/>
          <w:sz w:val="24"/>
          <w:szCs w:val="20"/>
          <w:lang w:val="zh-CN"/>
        </w:rPr>
      </w:pPr>
      <w:r>
        <w:rPr>
          <w:rFonts w:hint="eastAsia" w:ascii="Helvetica" w:hAnsi="Helvetica" w:cs="Helvetica"/>
          <w:kern w:val="0"/>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sz w:val="24"/>
          <w:szCs w:val="20"/>
          <w:lang w:val="zh-CN"/>
        </w:rPr>
      </w:pPr>
      <w:r>
        <w:rPr>
          <w:rFonts w:hint="eastAsia" w:ascii="宋体" w:hAnsi="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合同授予</w:t>
      </w:r>
    </w:p>
    <w:p>
      <w:pPr>
        <w:spacing w:line="360" w:lineRule="auto"/>
        <w:ind w:firstLine="480" w:firstLineChars="200"/>
        <w:rPr>
          <w:rFonts w:ascii="宋体"/>
          <w:sz w:val="24"/>
          <w:szCs w:val="20"/>
          <w:lang w:val="zh-CN"/>
        </w:rPr>
      </w:pPr>
      <w:r>
        <w:rPr>
          <w:rFonts w:hint="eastAsia" w:ascii="宋体" w:hAnsi="宋体"/>
          <w:sz w:val="24"/>
          <w:szCs w:val="20"/>
          <w:lang w:val="zh-CN"/>
        </w:rPr>
        <w:t>除本章“确定中标人”规定及其他法律规定的情形外，采购人把合同授予被确定为实质上响应招标文件要求且排名第一的中标人。</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合同签订</w:t>
      </w:r>
    </w:p>
    <w:p>
      <w:pPr>
        <w:numPr>
          <w:ilvl w:val="0"/>
          <w:numId w:val="33"/>
        </w:numPr>
        <w:spacing w:line="360" w:lineRule="auto"/>
        <w:ind w:left="616" w:hanging="616"/>
        <w:rPr>
          <w:rFonts w:ascii="宋体"/>
          <w:sz w:val="24"/>
          <w:szCs w:val="20"/>
          <w:lang w:val="zh-CN"/>
        </w:rPr>
      </w:pPr>
      <w:bookmarkStart w:id="22" w:name="_Toc278891597"/>
      <w:bookmarkStart w:id="23" w:name="_Toc272247700"/>
      <w:r>
        <w:rPr>
          <w:rFonts w:hint="eastAsia" w:ascii="宋体" w:hAnsi="宋体"/>
          <w:sz w:val="24"/>
          <w:szCs w:val="20"/>
          <w:lang w:val="zh-CN"/>
        </w:rPr>
        <w:t>采购人应当自中标通知书发出之日起</w:t>
      </w:r>
      <w:r>
        <w:rPr>
          <w:rFonts w:ascii="宋体" w:hAnsi="宋体"/>
          <w:sz w:val="24"/>
          <w:szCs w:val="20"/>
          <w:lang w:val="zh-CN"/>
        </w:rPr>
        <w:t>30</w:t>
      </w:r>
      <w:r>
        <w:rPr>
          <w:rFonts w:hint="eastAsia" w:ascii="宋体" w:hAnsi="宋体"/>
          <w:sz w:val="24"/>
          <w:szCs w:val="20"/>
          <w:lang w:val="zh-CN"/>
        </w:rPr>
        <w:t>日内，按照招标文件规定和中标人投标文件的承诺，与中标人签订书面合同。所签订的合同不得对招标文件确定的事项和中标人投标文件作实质性修改。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sz w:val="24"/>
          <w:szCs w:val="20"/>
          <w:lang w:val="zh-CN"/>
        </w:rPr>
      </w:pPr>
      <w:r>
        <w:rPr>
          <w:rFonts w:hint="eastAsia" w:ascii="宋体" w:hAnsi="宋体"/>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sz w:val="24"/>
          <w:szCs w:val="20"/>
          <w:lang w:val="zh-CN"/>
        </w:rPr>
      </w:pPr>
      <w:r>
        <w:rPr>
          <w:rFonts w:hint="eastAsia" w:ascii="宋体" w:hAnsi="宋体"/>
          <w:sz w:val="24"/>
          <w:szCs w:val="20"/>
        </w:rPr>
        <w:t>采购人应当自政府采购合同签订之日起</w:t>
      </w:r>
      <w:r>
        <w:rPr>
          <w:rFonts w:ascii="宋体" w:hAnsi="宋体"/>
          <w:sz w:val="24"/>
          <w:szCs w:val="20"/>
        </w:rPr>
        <w:t>2</w:t>
      </w:r>
      <w:r>
        <w:rPr>
          <w:rFonts w:hint="eastAsia" w:ascii="宋体" w:hAnsi="宋体"/>
          <w:sz w:val="24"/>
          <w:szCs w:val="20"/>
        </w:rPr>
        <w:t>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sz w:val="24"/>
          <w:szCs w:val="20"/>
          <w:lang w:val="zh-CN"/>
        </w:rPr>
      </w:pPr>
      <w:r>
        <w:rPr>
          <w:rFonts w:hint="eastAsia" w:ascii="Helvetica"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3"/>
        </w:numPr>
        <w:spacing w:before="0" w:after="0" w:line="360" w:lineRule="auto"/>
        <w:ind w:left="658" w:hanging="658"/>
        <w:jc w:val="left"/>
        <w:rPr>
          <w:rFonts w:ascii="宋体"/>
          <w:bCs w:val="0"/>
          <w:lang w:val="zh-CN"/>
        </w:rPr>
      </w:pPr>
      <w:bookmarkStart w:id="24" w:name="_Toc494561945"/>
      <w:bookmarkStart w:id="25" w:name="_Toc508634603"/>
      <w:r>
        <w:rPr>
          <w:rFonts w:hint="eastAsia" w:ascii="宋体" w:hAnsi="宋体"/>
          <w:bCs w:val="0"/>
          <w:lang w:val="zh-CN"/>
        </w:rPr>
        <w:t>采购信息公告</w:t>
      </w:r>
      <w:bookmarkEnd w:id="24"/>
      <w:bookmarkEnd w:id="25"/>
    </w:p>
    <w:p>
      <w:pPr>
        <w:numPr>
          <w:ilvl w:val="0"/>
          <w:numId w:val="4"/>
        </w:numPr>
        <w:spacing w:line="360" w:lineRule="auto"/>
        <w:ind w:left="560" w:hanging="560"/>
        <w:rPr>
          <w:rFonts w:ascii="宋体" w:cs="Helvetica"/>
          <w:b/>
          <w:kern w:val="0"/>
          <w:sz w:val="24"/>
          <w:szCs w:val="24"/>
          <w:lang w:val="zh-CN"/>
        </w:rPr>
      </w:pPr>
      <w:r>
        <w:rPr>
          <w:rFonts w:hint="eastAsia" w:ascii="宋体" w:hAnsi="宋体" w:cs="Helvetica"/>
          <w:b/>
          <w:kern w:val="0"/>
          <w:sz w:val="24"/>
          <w:szCs w:val="24"/>
          <w:lang w:val="zh-CN"/>
        </w:rPr>
        <w:t>公告的媒体及规定</w:t>
      </w:r>
    </w:p>
    <w:p>
      <w:pPr>
        <w:numPr>
          <w:ilvl w:val="0"/>
          <w:numId w:val="34"/>
        </w:numPr>
        <w:tabs>
          <w:tab w:val="left" w:pos="616"/>
        </w:tabs>
        <w:spacing w:line="360" w:lineRule="auto"/>
        <w:ind w:left="616" w:hanging="616"/>
        <w:rPr>
          <w:rFonts w:ascii="宋体" w:cs="Helvetica"/>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在招标活动中的公告、补充、更正、结果等采购信息均依法在政府采购监管部门指定媒体上（湖北政府采购网</w:t>
      </w:r>
      <w:r>
        <w:rPr>
          <w:rFonts w:ascii="宋体" w:hAnsi="宋体" w:cs="Helvetica"/>
          <w:kern w:val="0"/>
          <w:sz w:val="24"/>
          <w:szCs w:val="24"/>
          <w:lang w:val="zh-CN"/>
        </w:rPr>
        <w:t>http://www.ccgp-hubei.gov.cn/</w:t>
      </w:r>
      <w:r>
        <w:rPr>
          <w:rFonts w:hint="eastAsia" w:ascii="宋体" w:hAnsi="宋体" w:cs="Helvetica"/>
          <w:kern w:val="0"/>
          <w:sz w:val="24"/>
          <w:szCs w:val="24"/>
          <w:lang w:val="zh-CN"/>
        </w:rPr>
        <w:t>）发布。</w:t>
      </w:r>
    </w:p>
    <w:p>
      <w:pPr>
        <w:numPr>
          <w:ilvl w:val="0"/>
          <w:numId w:val="34"/>
        </w:numPr>
        <w:tabs>
          <w:tab w:val="left" w:pos="616"/>
        </w:tabs>
        <w:spacing w:line="360" w:lineRule="auto"/>
        <w:ind w:left="616" w:hanging="616"/>
        <w:rPr>
          <w:rFonts w:ascii="宋体" w:cs="Helvetica"/>
          <w:b/>
          <w:kern w:val="0"/>
          <w:sz w:val="24"/>
          <w:szCs w:val="24"/>
          <w:lang w:val="zh-CN"/>
        </w:rPr>
      </w:pPr>
      <w:r>
        <w:rPr>
          <w:rFonts w:hint="eastAsia" w:ascii="宋体" w:hAnsi="宋体"/>
          <w:sz w:val="24"/>
          <w:szCs w:val="20"/>
          <w:lang w:val="zh-CN"/>
        </w:rPr>
        <w:t>采购代理机构</w:t>
      </w:r>
      <w:r>
        <w:rPr>
          <w:rFonts w:hint="eastAsia" w:ascii="宋体" w:hAnsi="宋体" w:cs="Helvetica"/>
          <w:kern w:val="0"/>
          <w:sz w:val="24"/>
          <w:szCs w:val="24"/>
          <w:lang w:val="zh-CN"/>
        </w:rPr>
        <w:t>在自中标人确定之日起</w:t>
      </w:r>
      <w:r>
        <w:rPr>
          <w:rFonts w:ascii="宋体" w:hAnsi="宋体" w:cs="Helvetica"/>
          <w:kern w:val="0"/>
          <w:sz w:val="24"/>
          <w:szCs w:val="24"/>
          <w:lang w:val="zh-CN"/>
        </w:rPr>
        <w:t>2</w:t>
      </w:r>
      <w:r>
        <w:rPr>
          <w:rFonts w:hint="eastAsia" w:ascii="宋体" w:hAnsi="宋体" w:cs="Helvetica"/>
          <w:kern w:val="0"/>
          <w:sz w:val="24"/>
          <w:szCs w:val="24"/>
          <w:lang w:val="zh-CN"/>
        </w:rPr>
        <w:t>个工作日内，在政府采购监管部门指定媒体上公告中标结果，</w:t>
      </w:r>
      <w:r>
        <w:rPr>
          <w:rFonts w:hint="eastAsia" w:ascii="宋体" w:hAnsi="宋体" w:cs="Helvetica"/>
          <w:b/>
          <w:kern w:val="0"/>
          <w:sz w:val="24"/>
          <w:szCs w:val="24"/>
          <w:lang w:val="zh-CN"/>
        </w:rPr>
        <w:t>中标公告的公示期为</w:t>
      </w:r>
      <w:r>
        <w:rPr>
          <w:rFonts w:ascii="宋体" w:hAnsi="宋体" w:cs="Helvetica"/>
          <w:b/>
          <w:kern w:val="0"/>
          <w:sz w:val="24"/>
          <w:szCs w:val="24"/>
          <w:lang w:val="zh-CN"/>
        </w:rPr>
        <w:t>1</w:t>
      </w:r>
      <w:r>
        <w:rPr>
          <w:rFonts w:hint="eastAsia" w:ascii="宋体" w:hAnsi="宋体" w:cs="Helvetica"/>
          <w:b/>
          <w:kern w:val="0"/>
          <w:sz w:val="24"/>
          <w:szCs w:val="24"/>
          <w:lang w:val="zh-CN"/>
        </w:rPr>
        <w:t>个工作日。</w:t>
      </w:r>
    </w:p>
    <w:p>
      <w:pPr>
        <w:numPr>
          <w:ilvl w:val="0"/>
          <w:numId w:val="34"/>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资格审查未通过的投标人可在结果公告质疑有效期内按公告中的联系方式获知本单位的资格审查情况。</w:t>
      </w:r>
    </w:p>
    <w:p>
      <w:pPr>
        <w:numPr>
          <w:ilvl w:val="0"/>
          <w:numId w:val="34"/>
        </w:numPr>
        <w:tabs>
          <w:tab w:val="left" w:pos="616"/>
        </w:tabs>
        <w:spacing w:line="360" w:lineRule="auto"/>
        <w:ind w:left="616" w:hanging="616"/>
        <w:rPr>
          <w:rFonts w:ascii="宋体" w:cs="Helvetica"/>
          <w:kern w:val="0"/>
          <w:sz w:val="24"/>
          <w:szCs w:val="24"/>
          <w:lang w:val="zh-CN"/>
        </w:rPr>
      </w:pPr>
      <w:r>
        <w:rPr>
          <w:rFonts w:hint="eastAsia" w:ascii="宋体" w:hAnsi="宋体" w:cs="Helvetica"/>
          <w:kern w:val="0"/>
          <w:sz w:val="24"/>
          <w:szCs w:val="24"/>
          <w:lang w:val="zh-CN"/>
        </w:rPr>
        <w:t>采用综合评分法评审的项目，未中标人可在结果公告质疑有效期内按公告中的联系方式获知本单位的评审得分与排序。</w:t>
      </w:r>
    </w:p>
    <w:p>
      <w:pPr>
        <w:pStyle w:val="4"/>
        <w:numPr>
          <w:ilvl w:val="0"/>
          <w:numId w:val="3"/>
        </w:numPr>
        <w:spacing w:before="0" w:after="0" w:line="360" w:lineRule="auto"/>
        <w:ind w:left="658" w:hanging="658"/>
        <w:jc w:val="left"/>
        <w:rPr>
          <w:rFonts w:ascii="宋体"/>
          <w:bCs w:val="0"/>
          <w:lang w:val="zh-CN"/>
        </w:rPr>
      </w:pPr>
      <w:bookmarkStart w:id="26" w:name="_Toc508634604"/>
      <w:bookmarkStart w:id="27" w:name="_Toc494561946"/>
      <w:r>
        <w:rPr>
          <w:rFonts w:hint="eastAsia" w:ascii="宋体" w:hAnsi="宋体"/>
          <w:bCs w:val="0"/>
          <w:lang w:val="zh-CN"/>
        </w:rPr>
        <w:t>质疑</w:t>
      </w:r>
      <w:bookmarkEnd w:id="22"/>
      <w:bookmarkEnd w:id="23"/>
      <w:r>
        <w:rPr>
          <w:rFonts w:hint="eastAsia" w:ascii="宋体" w:hAnsi="宋体"/>
          <w:bCs w:val="0"/>
          <w:lang w:val="zh-CN"/>
        </w:rPr>
        <w:t>及提交</w:t>
      </w:r>
      <w:bookmarkEnd w:id="26"/>
      <w:bookmarkEnd w:id="27"/>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质疑提交</w:t>
      </w:r>
    </w:p>
    <w:p>
      <w:pPr>
        <w:autoSpaceDE w:val="0"/>
        <w:autoSpaceDN w:val="0"/>
        <w:adjustRightInd w:val="0"/>
        <w:snapToGrid w:val="0"/>
        <w:spacing w:line="360" w:lineRule="auto"/>
        <w:ind w:left="420" w:right="32" w:firstLine="6"/>
        <w:rPr>
          <w:rFonts w:ascii="宋体"/>
          <w:sz w:val="24"/>
          <w:szCs w:val="20"/>
          <w:lang w:val="zh-CN"/>
        </w:rPr>
      </w:pPr>
      <w:r>
        <w:rPr>
          <w:rFonts w:hint="eastAsia" w:ascii="宋体" w:hAnsi="宋体"/>
          <w:sz w:val="24"/>
          <w:szCs w:val="20"/>
          <w:lang w:val="zh-CN"/>
        </w:rPr>
        <w:t>投标人认为招标文件、招标过程和中标结果使自己的权益受到损害的，可以在知道或者应知其权益受到损害之日起</w:t>
      </w:r>
      <w:r>
        <w:rPr>
          <w:rFonts w:ascii="宋体" w:hAnsi="宋体"/>
          <w:sz w:val="24"/>
          <w:szCs w:val="20"/>
          <w:lang w:val="zh-CN"/>
        </w:rPr>
        <w:t>7</w:t>
      </w:r>
      <w:r>
        <w:rPr>
          <w:rFonts w:hint="eastAsia" w:ascii="宋体" w:hAnsi="宋体"/>
          <w:sz w:val="24"/>
          <w:szCs w:val="20"/>
          <w:lang w:val="zh-CN"/>
        </w:rPr>
        <w:t>个工作日内，向采购人（或代理公司）提出书面质疑，质疑提出时间以收到之日为准。</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投标人应知其权益受到损害之日是指：</w:t>
      </w:r>
    </w:p>
    <w:p>
      <w:pPr>
        <w:numPr>
          <w:ilvl w:val="0"/>
          <w:numId w:val="35"/>
        </w:numPr>
        <w:spacing w:line="360" w:lineRule="auto"/>
        <w:ind w:left="616" w:hanging="616"/>
        <w:rPr>
          <w:rFonts w:ascii="宋体"/>
          <w:sz w:val="24"/>
          <w:szCs w:val="20"/>
          <w:lang w:val="zh-CN"/>
        </w:rPr>
      </w:pPr>
      <w:r>
        <w:rPr>
          <w:rFonts w:hint="eastAsia" w:ascii="宋体" w:hAnsi="宋体"/>
          <w:sz w:val="24"/>
          <w:szCs w:val="20"/>
          <w:lang w:val="zh-CN"/>
        </w:rPr>
        <w:t>对可以质疑的招标文件提出质疑的，为收到招标文件之日或者招标文件公告期限届满之日；</w:t>
      </w:r>
    </w:p>
    <w:p>
      <w:pPr>
        <w:numPr>
          <w:ilvl w:val="0"/>
          <w:numId w:val="35"/>
        </w:numPr>
        <w:spacing w:line="360" w:lineRule="auto"/>
        <w:ind w:left="616" w:hanging="616"/>
        <w:rPr>
          <w:rFonts w:ascii="宋体"/>
          <w:sz w:val="24"/>
          <w:szCs w:val="20"/>
          <w:lang w:val="zh-CN"/>
        </w:rPr>
      </w:pPr>
      <w:r>
        <w:rPr>
          <w:rFonts w:hint="eastAsia" w:ascii="宋体" w:hAnsi="宋体"/>
          <w:sz w:val="24"/>
          <w:szCs w:val="20"/>
          <w:lang w:val="zh-CN"/>
        </w:rPr>
        <w:t>对招标过程提出质疑的，为各招标程序环节结束之日；</w:t>
      </w:r>
    </w:p>
    <w:p>
      <w:pPr>
        <w:numPr>
          <w:ilvl w:val="0"/>
          <w:numId w:val="35"/>
        </w:numPr>
        <w:spacing w:line="360" w:lineRule="auto"/>
        <w:ind w:left="616" w:hanging="616"/>
        <w:rPr>
          <w:rFonts w:ascii="宋体"/>
          <w:sz w:val="24"/>
          <w:szCs w:val="20"/>
          <w:lang w:val="zh-CN"/>
        </w:rPr>
      </w:pPr>
      <w:r>
        <w:rPr>
          <w:rFonts w:hint="eastAsia" w:ascii="宋体" w:hAnsi="宋体"/>
          <w:sz w:val="24"/>
          <w:szCs w:val="20"/>
          <w:lang w:val="zh-CN"/>
        </w:rPr>
        <w:t>对中标结果提出质疑的，为中标公告期限届满之日。</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质疑书应当包括下列主要内容：</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质疑人的名称、地址、联系人及联系电话等；</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被质疑人的名称、地址、联系人及联系电话等；</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质疑项目名称及编号、质疑事项和明确的请求；</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质疑事项的事实根据、法律依据及其他必要的证明材料；</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提出质疑的日期；</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sz w:val="24"/>
          <w:szCs w:val="20"/>
          <w:lang w:val="zh-CN"/>
        </w:rPr>
      </w:pPr>
      <w:r>
        <w:rPr>
          <w:rFonts w:hint="eastAsia" w:ascii="宋体" w:hAnsi="宋体"/>
          <w:sz w:val="24"/>
          <w:szCs w:val="20"/>
          <w:lang w:val="zh-CN"/>
        </w:rPr>
        <w:t>法人授权委托书（质疑人或法人委托代理人办理质疑事务的，应当提供授权委托书，授权委托书应当载明委托代理的具体权限和事项）。</w:t>
      </w:r>
    </w:p>
    <w:p>
      <w:pPr>
        <w:spacing w:line="360" w:lineRule="auto"/>
        <w:ind w:left="616"/>
        <w:rPr>
          <w:rFonts w:ascii="宋体"/>
          <w:sz w:val="24"/>
          <w:szCs w:val="20"/>
          <w:lang w:val="zh-CN"/>
        </w:rPr>
      </w:pPr>
      <w:r>
        <w:rPr>
          <w:rFonts w:hint="eastAsia" w:ascii="宋体" w:hAnsi="宋体"/>
          <w:sz w:val="24"/>
          <w:szCs w:val="20"/>
          <w:lang w:val="zh-CN"/>
        </w:rPr>
        <w:t>质疑书不符合上述要求的，采购人或代理机构应书面告知具体事项，质疑人应当按要求进行修改或补充，并在质疑有效期限内提交。</w:t>
      </w:r>
    </w:p>
    <w:p>
      <w:pPr>
        <w:numPr>
          <w:ilvl w:val="0"/>
          <w:numId w:val="4"/>
        </w:numPr>
        <w:spacing w:line="360" w:lineRule="auto"/>
        <w:ind w:left="560" w:hanging="560"/>
        <w:rPr>
          <w:rFonts w:ascii="宋体"/>
          <w:b/>
          <w:sz w:val="24"/>
          <w:szCs w:val="20"/>
          <w:lang w:val="zh-CN"/>
        </w:rPr>
      </w:pPr>
      <w:r>
        <w:rPr>
          <w:rFonts w:hint="eastAsia" w:ascii="宋体" w:hAnsi="宋体"/>
          <w:b/>
          <w:sz w:val="24"/>
          <w:szCs w:val="20"/>
          <w:lang w:val="zh-CN"/>
        </w:rPr>
        <w:t>不予受理的情形</w:t>
      </w:r>
    </w:p>
    <w:p>
      <w:pPr>
        <w:spacing w:line="360" w:lineRule="auto"/>
        <w:ind w:firstLine="480" w:firstLineChars="200"/>
        <w:rPr>
          <w:rFonts w:ascii="宋体"/>
          <w:sz w:val="24"/>
          <w:szCs w:val="20"/>
          <w:lang w:val="zh-CN"/>
        </w:rPr>
      </w:pPr>
      <w:r>
        <w:rPr>
          <w:rFonts w:hint="eastAsia" w:ascii="宋体" w:hAnsi="宋体"/>
          <w:sz w:val="24"/>
          <w:szCs w:val="20"/>
          <w:lang w:val="zh-CN"/>
        </w:rPr>
        <w:t>投标人未按本章“质疑及提交”规定的时限、内容及方式进行质疑的，采购代理机构不予受理。</w:t>
      </w:r>
    </w:p>
    <w:p>
      <w:pPr>
        <w:pStyle w:val="4"/>
        <w:numPr>
          <w:ilvl w:val="0"/>
          <w:numId w:val="3"/>
        </w:numPr>
        <w:spacing w:before="0" w:after="0" w:line="360" w:lineRule="auto"/>
        <w:ind w:left="658" w:hanging="658"/>
        <w:jc w:val="left"/>
        <w:rPr>
          <w:rFonts w:ascii="宋体"/>
          <w:bCs w:val="0"/>
          <w:lang w:val="zh-CN"/>
        </w:rPr>
      </w:pPr>
      <w:bookmarkStart w:id="28" w:name="_Toc494561947"/>
      <w:bookmarkStart w:id="29" w:name="_Toc508634605"/>
      <w:r>
        <w:rPr>
          <w:rFonts w:hint="eastAsia" w:ascii="宋体" w:hAnsi="宋体"/>
          <w:bCs w:val="0"/>
          <w:lang w:val="zh-CN"/>
        </w:rPr>
        <w:t>相关条文解读</w:t>
      </w:r>
      <w:bookmarkEnd w:id="28"/>
      <w:bookmarkEnd w:id="29"/>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供应商在参加政府采购活动前</w:t>
      </w:r>
      <w:r>
        <w:rPr>
          <w:rFonts w:ascii="宋体" w:hAnsi="宋体"/>
          <w:sz w:val="24"/>
          <w:szCs w:val="20"/>
          <w:lang w:val="zh-CN"/>
        </w:rPr>
        <w:t>3</w:t>
      </w:r>
      <w:r>
        <w:rPr>
          <w:rFonts w:hint="eastAsia" w:ascii="宋体" w:hAnsi="宋体"/>
          <w:sz w:val="24"/>
          <w:szCs w:val="20"/>
          <w:lang w:val="zh-CN"/>
        </w:rPr>
        <w:t>年内因违法经营被禁止在一定期限内参加政府采购活动，期限届满的，可以参加政府采购活动。</w:t>
      </w:r>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根据财政部《政府采购法实施条例》释义中关于供应商资格条件的解释，对于银行、保险、石油石化、电力、电信等有行业特殊情况的，采购人和</w:t>
      </w:r>
      <w:r>
        <w:rPr>
          <w:rFonts w:hint="eastAsia" w:ascii="宋体" w:hAnsi="宋体"/>
          <w:sz w:val="24"/>
          <w:szCs w:val="20"/>
        </w:rPr>
        <w:t>采购代理</w:t>
      </w:r>
      <w:r>
        <w:rPr>
          <w:rFonts w:hint="eastAsia" w:ascii="宋体" w:hAnsi="宋体"/>
          <w:sz w:val="24"/>
          <w:szCs w:val="20"/>
          <w:lang w:val="zh-CN"/>
        </w:rPr>
        <w:t>机构允许其分支机构参与投标。</w:t>
      </w:r>
    </w:p>
    <w:p>
      <w:pPr>
        <w:pStyle w:val="4"/>
        <w:numPr>
          <w:ilvl w:val="0"/>
          <w:numId w:val="3"/>
        </w:numPr>
        <w:spacing w:before="0" w:after="0" w:line="360" w:lineRule="auto"/>
        <w:ind w:left="658" w:hanging="658"/>
        <w:jc w:val="left"/>
        <w:rPr>
          <w:rFonts w:ascii="宋体"/>
          <w:bCs w:val="0"/>
          <w:lang w:val="zh-CN"/>
        </w:rPr>
      </w:pPr>
      <w:bookmarkStart w:id="30" w:name="_Toc494561948"/>
      <w:bookmarkStart w:id="31" w:name="_Toc508634606"/>
      <w:r>
        <w:rPr>
          <w:rFonts w:hint="eastAsia" w:ascii="宋体" w:hAnsi="宋体"/>
          <w:bCs w:val="0"/>
          <w:lang w:val="zh-CN"/>
        </w:rPr>
        <w:t>其他注意事项</w:t>
      </w:r>
      <w:bookmarkEnd w:id="30"/>
      <w:bookmarkEnd w:id="31"/>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单位负责人为同一人或者存在直接控股、管理关系的不同供应商，不得参加同一合同项下的政府采购活动。</w:t>
      </w:r>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3"/>
        </w:numPr>
        <w:spacing w:before="0" w:after="0" w:line="360" w:lineRule="auto"/>
        <w:ind w:left="966" w:hanging="966"/>
        <w:jc w:val="left"/>
        <w:rPr>
          <w:rFonts w:ascii="宋体"/>
          <w:bCs w:val="0"/>
          <w:lang w:val="zh-CN"/>
        </w:rPr>
      </w:pPr>
      <w:bookmarkStart w:id="32" w:name="_Toc278891598"/>
      <w:bookmarkStart w:id="33" w:name="_Toc494561949"/>
      <w:bookmarkStart w:id="34" w:name="_Toc508634607"/>
      <w:bookmarkStart w:id="35" w:name="_Toc272247701"/>
      <w:r>
        <w:rPr>
          <w:rFonts w:hint="eastAsia" w:ascii="宋体" w:hAnsi="宋体"/>
          <w:bCs w:val="0"/>
          <w:lang w:val="zh-CN"/>
        </w:rPr>
        <w:t>适用法律</w:t>
      </w:r>
      <w:bookmarkEnd w:id="32"/>
      <w:bookmarkEnd w:id="33"/>
      <w:bookmarkEnd w:id="34"/>
      <w:bookmarkEnd w:id="35"/>
    </w:p>
    <w:p>
      <w:pPr>
        <w:numPr>
          <w:ilvl w:val="0"/>
          <w:numId w:val="4"/>
        </w:numPr>
        <w:spacing w:line="360" w:lineRule="auto"/>
        <w:ind w:left="560" w:hanging="560"/>
        <w:rPr>
          <w:rFonts w:ascii="宋体"/>
          <w:sz w:val="24"/>
          <w:szCs w:val="20"/>
          <w:lang w:val="zh-CN"/>
        </w:rPr>
      </w:pPr>
      <w:r>
        <w:rPr>
          <w:rFonts w:hint="eastAsia" w:ascii="宋体" w:hAnsi="宋体"/>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4"/>
        </w:numPr>
        <w:spacing w:line="360" w:lineRule="auto"/>
        <w:ind w:left="560" w:hanging="560"/>
        <w:rPr>
          <w:rFonts w:ascii="宋体"/>
          <w:sz w:val="24"/>
          <w:szCs w:val="20"/>
          <w:lang w:val="zh-CN"/>
        </w:rPr>
      </w:pPr>
      <w:r>
        <w:rPr>
          <w:rFonts w:hint="eastAsia" w:ascii="Helvetica" w:hAnsi="Helvetica" w:cs="Helvetica"/>
          <w:kern w:val="0"/>
          <w:sz w:val="24"/>
          <w:szCs w:val="24"/>
          <w:lang w:val="zh-CN"/>
        </w:rPr>
        <w:t>政府采购合同的履行、违约责任和解决争议的方法等适用《合同法》。</w:t>
      </w:r>
    </w:p>
    <w:p>
      <w:pPr>
        <w:pStyle w:val="4"/>
        <w:numPr>
          <w:ilvl w:val="0"/>
          <w:numId w:val="3"/>
        </w:numPr>
        <w:spacing w:before="0" w:after="0" w:line="360" w:lineRule="auto"/>
        <w:ind w:left="966" w:hanging="966"/>
        <w:jc w:val="left"/>
        <w:rPr>
          <w:rFonts w:ascii="宋体"/>
          <w:bCs w:val="0"/>
          <w:lang w:val="zh-CN"/>
        </w:rPr>
      </w:pPr>
      <w:bookmarkStart w:id="36" w:name="_Toc494561950"/>
      <w:bookmarkStart w:id="37" w:name="_Toc278891599"/>
      <w:bookmarkStart w:id="38" w:name="_Toc272247702"/>
      <w:bookmarkStart w:id="39" w:name="_Toc508634608"/>
      <w:r>
        <w:rPr>
          <w:rFonts w:hint="eastAsia" w:ascii="宋体" w:hAnsi="宋体"/>
          <w:bCs w:val="0"/>
          <w:lang w:val="zh-CN"/>
        </w:rPr>
        <w:t>招标文件的解释权</w:t>
      </w:r>
      <w:bookmarkEnd w:id="36"/>
      <w:bookmarkEnd w:id="37"/>
      <w:bookmarkEnd w:id="38"/>
      <w:bookmarkEnd w:id="39"/>
    </w:p>
    <w:p>
      <w:pPr>
        <w:numPr>
          <w:ilvl w:val="0"/>
          <w:numId w:val="4"/>
        </w:numPr>
        <w:spacing w:line="360" w:lineRule="auto"/>
        <w:ind w:left="560" w:hanging="560"/>
      </w:pPr>
      <w:r>
        <w:rPr>
          <w:rFonts w:hint="eastAsia" w:ascii="宋体" w:hAnsi="宋体"/>
          <w:sz w:val="24"/>
          <w:szCs w:val="20"/>
          <w:lang w:val="zh-CN"/>
        </w:rPr>
        <w:t>招标文件的最终解释权为采购人、采购代理机构所有。</w:t>
      </w:r>
      <w:r>
        <w:br w:type="page"/>
      </w:r>
    </w:p>
    <w:p>
      <w:pPr>
        <w:pStyle w:val="3"/>
        <w:numPr>
          <w:ilvl w:val="0"/>
          <w:numId w:val="1"/>
        </w:numPr>
        <w:jc w:val="center"/>
        <w:rPr>
          <w:rFonts w:ascii="黑体" w:hAnsi="黑体" w:eastAsia="黑体"/>
        </w:rPr>
      </w:pPr>
      <w:bookmarkStart w:id="40" w:name="_Toc508634609"/>
      <w:r>
        <w:rPr>
          <w:rFonts w:hint="eastAsia" w:ascii="黑体" w:hAnsi="黑体" w:eastAsia="黑体"/>
        </w:rPr>
        <w:t>项目技术、服务及商务要求</w:t>
      </w:r>
      <w:bookmarkEnd w:id="40"/>
    </w:p>
    <w:tbl>
      <w:tblPr>
        <w:tblStyle w:val="21"/>
        <w:tblW w:w="9229" w:type="dxa"/>
        <w:tblInd w:w="93" w:type="dxa"/>
        <w:tblLayout w:type="autofit"/>
        <w:tblCellMar>
          <w:top w:w="0" w:type="dxa"/>
          <w:left w:w="108" w:type="dxa"/>
          <w:bottom w:w="0" w:type="dxa"/>
          <w:right w:w="108" w:type="dxa"/>
        </w:tblCellMar>
      </w:tblPr>
      <w:tblGrid>
        <w:gridCol w:w="9341"/>
      </w:tblGrid>
      <w:tr>
        <w:tblPrEx>
          <w:tblCellMar>
            <w:top w:w="0" w:type="dxa"/>
            <w:left w:w="108" w:type="dxa"/>
            <w:bottom w:w="0" w:type="dxa"/>
            <w:right w:w="108" w:type="dxa"/>
          </w:tblCellMar>
        </w:tblPrEx>
        <w:trPr>
          <w:trHeight w:val="1339" w:hRule="atLeast"/>
        </w:trPr>
        <w:tc>
          <w:tcPr>
            <w:tcW w:w="9229" w:type="dxa"/>
            <w:tcBorders>
              <w:top w:val="nil"/>
              <w:left w:val="nil"/>
              <w:bottom w:val="nil"/>
              <w:right w:val="nil"/>
            </w:tcBorders>
            <w:shd w:val="clear" w:color="auto" w:fill="auto"/>
            <w:vAlign w:val="center"/>
          </w:tcPr>
          <w:p>
            <w:pPr>
              <w:widowControl/>
              <w:jc w:val="center"/>
              <w:rPr>
                <w:rFonts w:ascii="宋体" w:hAnsi="宋体" w:cs="宋体"/>
                <w:b/>
                <w:bCs/>
                <w:color w:val="000000"/>
                <w:kern w:val="0"/>
                <w:sz w:val="24"/>
                <w:szCs w:val="24"/>
              </w:rPr>
            </w:pPr>
            <w:bookmarkStart w:id="41" w:name="_Toc339378680"/>
            <w:bookmarkStart w:id="42" w:name="_Toc338065594"/>
            <w:r>
              <w:rPr>
                <w:rFonts w:hint="eastAsia" w:ascii="宋体" w:hAnsi="宋体" w:cs="宋体"/>
                <w:b/>
                <w:bCs/>
                <w:color w:val="000000"/>
                <w:kern w:val="0"/>
                <w:sz w:val="24"/>
                <w:szCs w:val="24"/>
              </w:rPr>
              <w:t>阳新县2020年第二批部止分学校学生双层床、学生柜采购统计表</w:t>
            </w:r>
          </w:p>
          <w:tbl>
            <w:tblPr>
              <w:tblStyle w:val="21"/>
              <w:tblW w:w="9120" w:type="dxa"/>
              <w:tblInd w:w="0" w:type="dxa"/>
              <w:tblLayout w:type="autofit"/>
              <w:tblCellMar>
                <w:top w:w="0" w:type="dxa"/>
                <w:left w:w="108" w:type="dxa"/>
                <w:bottom w:w="0" w:type="dxa"/>
                <w:right w:w="108" w:type="dxa"/>
              </w:tblCellMar>
            </w:tblPr>
            <w:tblGrid>
              <w:gridCol w:w="1005"/>
              <w:gridCol w:w="2287"/>
              <w:gridCol w:w="2739"/>
              <w:gridCol w:w="3089"/>
            </w:tblGrid>
            <w:tr>
              <w:tblPrEx>
                <w:tblCellMar>
                  <w:top w:w="0" w:type="dxa"/>
                  <w:left w:w="108" w:type="dxa"/>
                  <w:bottom w:w="0" w:type="dxa"/>
                  <w:right w:w="108" w:type="dxa"/>
                </w:tblCellMar>
              </w:tblPrEx>
              <w:trPr>
                <w:trHeight w:val="799"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乡镇</w:t>
                  </w:r>
                </w:p>
              </w:tc>
              <w:tc>
                <w:tcPr>
                  <w:tcW w:w="22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学校</w:t>
                  </w:r>
                </w:p>
              </w:tc>
              <w:tc>
                <w:tcPr>
                  <w:tcW w:w="27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学生床（套）</w:t>
                  </w:r>
                </w:p>
              </w:tc>
              <w:tc>
                <w:tcPr>
                  <w:tcW w:w="3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学生柜（个）</w:t>
                  </w:r>
                </w:p>
              </w:tc>
            </w:tr>
            <w:tr>
              <w:tblPrEx>
                <w:tblCellMar>
                  <w:top w:w="0" w:type="dxa"/>
                  <w:left w:w="108" w:type="dxa"/>
                  <w:bottom w:w="0" w:type="dxa"/>
                  <w:right w:w="108" w:type="dxa"/>
                </w:tblCellMar>
              </w:tblPrEx>
              <w:trPr>
                <w:trHeight w:val="600" w:hRule="atLeast"/>
              </w:trPr>
              <w:tc>
                <w:tcPr>
                  <w:tcW w:w="100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东源</w:t>
                  </w: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法隆完小</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r>
            <w:tr>
              <w:tblPrEx>
                <w:tblCellMar>
                  <w:top w:w="0" w:type="dxa"/>
                  <w:left w:w="108" w:type="dxa"/>
                  <w:bottom w:w="0" w:type="dxa"/>
                  <w:right w:w="108" w:type="dxa"/>
                </w:tblCellMar>
              </w:tblPrEx>
              <w:trPr>
                <w:trHeight w:val="600" w:hRule="atLeast"/>
              </w:trPr>
              <w:tc>
                <w:tcPr>
                  <w:tcW w:w="10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东源学校</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1005"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枫林</w:t>
                  </w: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枫林中学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600" w:hRule="atLeast"/>
              </w:trPr>
              <w:tc>
                <w:tcPr>
                  <w:tcW w:w="1005"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枫林镇坡山完小</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600" w:hRule="atLeast"/>
              </w:trPr>
              <w:tc>
                <w:tcPr>
                  <w:tcW w:w="1005"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枫林镇桥头完小</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r>
            <w:tr>
              <w:tblPrEx>
                <w:tblCellMar>
                  <w:top w:w="0" w:type="dxa"/>
                  <w:left w:w="108" w:type="dxa"/>
                  <w:bottom w:w="0" w:type="dxa"/>
                  <w:right w:w="108" w:type="dxa"/>
                </w:tblCellMar>
              </w:tblPrEx>
              <w:trPr>
                <w:trHeight w:val="600" w:hRule="atLeast"/>
              </w:trPr>
              <w:tc>
                <w:tcPr>
                  <w:tcW w:w="100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木港</w:t>
                  </w: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枣园小学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r>
            <w:tr>
              <w:tblPrEx>
                <w:tblCellMar>
                  <w:top w:w="0" w:type="dxa"/>
                  <w:left w:w="108" w:type="dxa"/>
                  <w:bottom w:w="0" w:type="dxa"/>
                  <w:right w:w="108" w:type="dxa"/>
                </w:tblCellMar>
              </w:tblPrEx>
              <w:trPr>
                <w:trHeight w:val="600" w:hRule="atLeast"/>
              </w:trPr>
              <w:tc>
                <w:tcPr>
                  <w:tcW w:w="100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东春中学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600" w:hRule="atLeast"/>
              </w:trPr>
              <w:tc>
                <w:tcPr>
                  <w:tcW w:w="100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木港中学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r>
            <w:tr>
              <w:tblPrEx>
                <w:tblCellMar>
                  <w:top w:w="0" w:type="dxa"/>
                  <w:left w:w="108" w:type="dxa"/>
                  <w:bottom w:w="0" w:type="dxa"/>
                  <w:right w:w="108" w:type="dxa"/>
                </w:tblCellMar>
              </w:tblPrEx>
              <w:trPr>
                <w:trHeight w:val="600" w:hRule="atLeast"/>
              </w:trPr>
              <w:tc>
                <w:tcPr>
                  <w:tcW w:w="100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排市</w:t>
                  </w: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石坑小学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r>
            <w:tr>
              <w:tblPrEx>
                <w:tblCellMar>
                  <w:top w:w="0" w:type="dxa"/>
                  <w:left w:w="108" w:type="dxa"/>
                  <w:bottom w:w="0" w:type="dxa"/>
                  <w:right w:w="108" w:type="dxa"/>
                </w:tblCellMar>
              </w:tblPrEx>
              <w:trPr>
                <w:trHeight w:val="600" w:hRule="atLeast"/>
              </w:trPr>
              <w:tc>
                <w:tcPr>
                  <w:tcW w:w="10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排市中心小学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45</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r>
            <w:tr>
              <w:tblPrEx>
                <w:tblCellMar>
                  <w:top w:w="0" w:type="dxa"/>
                  <w:left w:w="108" w:type="dxa"/>
                  <w:bottom w:w="0" w:type="dxa"/>
                  <w:right w:w="108" w:type="dxa"/>
                </w:tblCellMar>
              </w:tblPrEx>
              <w:trPr>
                <w:trHeight w:val="600" w:hRule="atLeast"/>
              </w:trPr>
              <w:tc>
                <w:tcPr>
                  <w:tcW w:w="10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排市镇初级中学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r>
            <w:tr>
              <w:tblPrEx>
                <w:tblCellMar>
                  <w:top w:w="0" w:type="dxa"/>
                  <w:left w:w="108" w:type="dxa"/>
                  <w:bottom w:w="0" w:type="dxa"/>
                  <w:right w:w="108" w:type="dxa"/>
                </w:tblCellMar>
              </w:tblPrEx>
              <w:trPr>
                <w:trHeight w:val="600" w:hRule="atLeast"/>
              </w:trPr>
              <w:tc>
                <w:tcPr>
                  <w:tcW w:w="1005"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龙港</w:t>
                  </w: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钟山小学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r>
            <w:tr>
              <w:tblPrEx>
                <w:tblCellMar>
                  <w:top w:w="0" w:type="dxa"/>
                  <w:left w:w="108" w:type="dxa"/>
                  <w:bottom w:w="0" w:type="dxa"/>
                  <w:right w:w="108" w:type="dxa"/>
                </w:tblCellMar>
              </w:tblPrEx>
              <w:trPr>
                <w:trHeight w:val="600" w:hRule="atLeast"/>
              </w:trPr>
              <w:tc>
                <w:tcPr>
                  <w:tcW w:w="1005"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星潭中学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160</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r>
            <w:tr>
              <w:tblPrEx>
                <w:tblCellMar>
                  <w:top w:w="0" w:type="dxa"/>
                  <w:left w:w="108" w:type="dxa"/>
                  <w:bottom w:w="0" w:type="dxa"/>
                  <w:right w:w="108" w:type="dxa"/>
                </w:tblCellMar>
              </w:tblPrEx>
              <w:trPr>
                <w:trHeight w:val="60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开发区</w:t>
                  </w: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五一学校</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w:t>
                  </w:r>
                </w:p>
              </w:tc>
            </w:tr>
            <w:tr>
              <w:tblPrEx>
                <w:tblCellMar>
                  <w:top w:w="0" w:type="dxa"/>
                  <w:left w:w="108" w:type="dxa"/>
                  <w:bottom w:w="0" w:type="dxa"/>
                  <w:right w:w="108" w:type="dxa"/>
                </w:tblCellMar>
              </w:tblPrEx>
              <w:trPr>
                <w:trHeight w:val="600" w:hRule="atLeast"/>
              </w:trPr>
              <w:tc>
                <w:tcPr>
                  <w:tcW w:w="100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白沙</w:t>
                  </w: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潘桥中学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70</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w:t>
                  </w:r>
                </w:p>
              </w:tc>
            </w:tr>
            <w:tr>
              <w:tblPrEx>
                <w:tblCellMar>
                  <w:top w:w="0" w:type="dxa"/>
                  <w:left w:w="108" w:type="dxa"/>
                  <w:bottom w:w="0" w:type="dxa"/>
                  <w:right w:w="108" w:type="dxa"/>
                </w:tblCellMar>
              </w:tblPrEx>
              <w:trPr>
                <w:trHeight w:val="600" w:hRule="atLeast"/>
              </w:trPr>
              <w:tc>
                <w:tcPr>
                  <w:tcW w:w="10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白沙中学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w:t>
                  </w:r>
                </w:p>
              </w:tc>
            </w:tr>
            <w:tr>
              <w:tblPrEx>
                <w:tblCellMar>
                  <w:top w:w="0" w:type="dxa"/>
                  <w:left w:w="108" w:type="dxa"/>
                  <w:bottom w:w="0" w:type="dxa"/>
                  <w:right w:w="108" w:type="dxa"/>
                </w:tblCellMar>
              </w:tblPrEx>
              <w:trPr>
                <w:trHeight w:val="600" w:hRule="atLeast"/>
              </w:trPr>
              <w:tc>
                <w:tcPr>
                  <w:tcW w:w="10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rPr>
                  </w:pP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白沙镇实验中学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　</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w:t>
                  </w:r>
                </w:p>
              </w:tc>
            </w:tr>
            <w:tr>
              <w:tblPrEx>
                <w:tblCellMar>
                  <w:top w:w="0" w:type="dxa"/>
                  <w:left w:w="108" w:type="dxa"/>
                  <w:bottom w:w="0" w:type="dxa"/>
                  <w:right w:w="108" w:type="dxa"/>
                </w:tblCellMar>
              </w:tblPrEx>
              <w:trPr>
                <w:trHeight w:val="600" w:hRule="atLeast"/>
              </w:trPr>
              <w:tc>
                <w:tcPr>
                  <w:tcW w:w="10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黄颡口</w:t>
                  </w:r>
                </w:p>
              </w:tc>
              <w:tc>
                <w:tcPr>
                  <w:tcW w:w="22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湖塘小学</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r>
            <w:tr>
              <w:tblPrEx>
                <w:tblCellMar>
                  <w:top w:w="0" w:type="dxa"/>
                  <w:left w:w="108" w:type="dxa"/>
                  <w:bottom w:w="0" w:type="dxa"/>
                  <w:right w:w="108" w:type="dxa"/>
                </w:tblCellMar>
              </w:tblPrEx>
              <w:trPr>
                <w:trHeight w:val="600" w:hRule="atLeast"/>
              </w:trPr>
              <w:tc>
                <w:tcPr>
                  <w:tcW w:w="329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2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536</w:t>
                  </w:r>
                </w:p>
              </w:tc>
              <w:tc>
                <w:tcPr>
                  <w:tcW w:w="30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360</w:t>
                  </w:r>
                </w:p>
              </w:tc>
            </w:tr>
          </w:tbl>
          <w:p>
            <w:pPr>
              <w:pStyle w:val="2"/>
            </w:pPr>
          </w:p>
        </w:tc>
      </w:tr>
    </w:tbl>
    <w:p>
      <w:pPr>
        <w:widowControl/>
        <w:numPr>
          <w:ilvl w:val="0"/>
          <w:numId w:val="37"/>
        </w:numPr>
        <w:ind w:right="-1772" w:rightChars="-844"/>
        <w:rPr>
          <w:rFonts w:ascii="宋体" w:hAnsi="宋体" w:cs="宋体"/>
          <w:b/>
          <w:kern w:val="0"/>
          <w:sz w:val="24"/>
          <w:szCs w:val="24"/>
        </w:rPr>
      </w:pPr>
      <w:r>
        <w:rPr>
          <w:rFonts w:hint="eastAsia" w:ascii="宋体" w:hAnsi="宋体" w:cs="宋体"/>
          <w:b/>
          <w:color w:val="000000"/>
          <w:kern w:val="0"/>
          <w:sz w:val="24"/>
          <w:szCs w:val="24"/>
        </w:rPr>
        <w:t>采购主要设备清单、</w:t>
      </w:r>
      <w:bookmarkStart w:id="43" w:name="_Toc495861537"/>
      <w:bookmarkEnd w:id="43"/>
      <w:bookmarkStart w:id="44" w:name="_Toc494561956"/>
      <w:bookmarkEnd w:id="44"/>
      <w:r>
        <w:rPr>
          <w:rFonts w:hint="eastAsia"/>
          <w:b/>
          <w:color w:val="000000"/>
          <w:sz w:val="24"/>
          <w:szCs w:val="24"/>
        </w:rPr>
        <w:t>技术参数及要求说明：</w:t>
      </w:r>
      <w:r>
        <w:rPr>
          <w:rFonts w:hint="eastAsia" w:ascii="宋体" w:hAnsi="宋体" w:cs="宋体"/>
          <w:b/>
          <w:color w:val="000000"/>
          <w:kern w:val="0"/>
          <w:sz w:val="24"/>
          <w:szCs w:val="24"/>
        </w:rPr>
        <w:t xml:space="preserve"> </w:t>
      </w:r>
      <w:r>
        <w:rPr>
          <w:rFonts w:hint="eastAsia" w:ascii="宋体" w:hAnsi="宋体" w:cs="宋体"/>
          <w:b/>
          <w:kern w:val="0"/>
          <w:sz w:val="24"/>
          <w:szCs w:val="24"/>
        </w:rPr>
        <w:t xml:space="preserve"> </w:t>
      </w:r>
    </w:p>
    <w:tbl>
      <w:tblPr>
        <w:tblStyle w:val="21"/>
        <w:tblW w:w="9502" w:type="dxa"/>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68"/>
        <w:gridCol w:w="5951"/>
        <w:gridCol w:w="934"/>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pStyle w:val="57"/>
              <w:spacing w:before="0" w:beforeAutospacing="0" w:after="0" w:line="240" w:lineRule="auto"/>
              <w:rPr>
                <w:sz w:val="24"/>
                <w:szCs w:val="24"/>
              </w:rPr>
            </w:pPr>
            <w:r>
              <w:rPr>
                <w:rFonts w:hint="eastAsia"/>
                <w:sz w:val="24"/>
                <w:szCs w:val="24"/>
              </w:rPr>
              <w:t>序号</w:t>
            </w:r>
          </w:p>
        </w:tc>
        <w:tc>
          <w:tcPr>
            <w:tcW w:w="1268" w:type="dxa"/>
          </w:tcPr>
          <w:p>
            <w:pPr>
              <w:pStyle w:val="57"/>
              <w:spacing w:before="0" w:beforeAutospacing="0" w:after="0" w:line="240" w:lineRule="auto"/>
              <w:rPr>
                <w:sz w:val="24"/>
                <w:szCs w:val="24"/>
              </w:rPr>
            </w:pPr>
            <w:r>
              <w:rPr>
                <w:rFonts w:hint="eastAsia"/>
                <w:sz w:val="24"/>
                <w:szCs w:val="24"/>
              </w:rPr>
              <w:t>产品名称</w:t>
            </w:r>
          </w:p>
        </w:tc>
        <w:tc>
          <w:tcPr>
            <w:tcW w:w="5951" w:type="dxa"/>
          </w:tcPr>
          <w:p>
            <w:pPr>
              <w:pStyle w:val="57"/>
              <w:spacing w:before="0" w:beforeAutospacing="0" w:after="0" w:line="240" w:lineRule="auto"/>
              <w:ind w:firstLine="2310" w:firstLineChars="1050"/>
              <w:rPr>
                <w:rFonts w:ascii="Calibri" w:hAnsi="Calibri"/>
                <w:sz w:val="22"/>
                <w:szCs w:val="22"/>
              </w:rPr>
            </w:pPr>
            <w:r>
              <w:rPr>
                <w:rFonts w:hint="eastAsia" w:ascii="Calibri" w:hAnsi="Calibri"/>
                <w:sz w:val="22"/>
                <w:szCs w:val="22"/>
              </w:rPr>
              <w:t>技术参数及要求说明</w:t>
            </w:r>
          </w:p>
        </w:tc>
        <w:tc>
          <w:tcPr>
            <w:tcW w:w="934" w:type="dxa"/>
          </w:tcPr>
          <w:p>
            <w:pPr>
              <w:pStyle w:val="57"/>
              <w:spacing w:before="0" w:beforeAutospacing="0" w:after="0" w:line="240" w:lineRule="auto"/>
              <w:rPr>
                <w:sz w:val="24"/>
                <w:szCs w:val="24"/>
              </w:rPr>
            </w:pPr>
            <w:r>
              <w:rPr>
                <w:rFonts w:hint="eastAsia"/>
                <w:sz w:val="24"/>
                <w:szCs w:val="24"/>
              </w:rPr>
              <w:t>数量</w:t>
            </w:r>
          </w:p>
        </w:tc>
        <w:tc>
          <w:tcPr>
            <w:tcW w:w="648" w:type="dxa"/>
          </w:tcPr>
          <w:p>
            <w:pPr>
              <w:pStyle w:val="57"/>
              <w:spacing w:before="0" w:beforeAutospacing="0" w:after="0" w:line="240" w:lineRule="auto"/>
              <w:rPr>
                <w:sz w:val="24"/>
                <w:szCs w:val="24"/>
              </w:rPr>
            </w:pPr>
            <w:r>
              <w:rPr>
                <w:rFonts w:hint="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9" w:hRule="exact"/>
        </w:trPr>
        <w:tc>
          <w:tcPr>
            <w:tcW w:w="701" w:type="dxa"/>
          </w:tcPr>
          <w:p>
            <w:pPr>
              <w:jc w:val="center"/>
            </w:pPr>
          </w:p>
          <w:p>
            <w:pPr>
              <w:jc w:val="center"/>
            </w:pPr>
          </w:p>
          <w:p>
            <w:pPr>
              <w:jc w:val="center"/>
            </w:pPr>
          </w:p>
          <w:p>
            <w:pPr>
              <w:jc w:val="center"/>
            </w:pPr>
          </w:p>
          <w:p>
            <w:pPr>
              <w:jc w:val="center"/>
            </w:pPr>
            <w:r>
              <w:rPr>
                <w:rFonts w:hint="eastAsia"/>
              </w:rPr>
              <w:t>1</w:t>
            </w:r>
          </w:p>
          <w:p>
            <w:pPr>
              <w:jc w:val="center"/>
            </w:pPr>
          </w:p>
          <w:p>
            <w:pPr>
              <w:jc w:val="center"/>
            </w:pPr>
          </w:p>
          <w:p>
            <w:pPr>
              <w:jc w:val="center"/>
            </w:pPr>
          </w:p>
          <w:p>
            <w:pPr>
              <w:jc w:val="center"/>
            </w:pPr>
          </w:p>
          <w:p>
            <w:pPr>
              <w:jc w:val="center"/>
            </w:pPr>
          </w:p>
        </w:tc>
        <w:tc>
          <w:tcPr>
            <w:tcW w:w="1268" w:type="dxa"/>
          </w:tcPr>
          <w:p>
            <w:pPr>
              <w:pStyle w:val="57"/>
              <w:spacing w:before="0" w:beforeAutospacing="0" w:after="0" w:line="240" w:lineRule="auto"/>
              <w:ind w:right="-107" w:rightChars="-51"/>
              <w:jc w:val="center"/>
              <w:rPr>
                <w:b/>
                <w:bCs/>
                <w:color w:val="000000"/>
                <w:sz w:val="24"/>
                <w:szCs w:val="24"/>
              </w:rPr>
            </w:pPr>
          </w:p>
          <w:p>
            <w:pPr>
              <w:pStyle w:val="57"/>
              <w:spacing w:before="0" w:beforeAutospacing="0" w:after="0" w:line="240" w:lineRule="auto"/>
              <w:ind w:right="-107" w:rightChars="-51"/>
              <w:jc w:val="center"/>
              <w:rPr>
                <w:b/>
                <w:bCs/>
                <w:color w:val="000000"/>
                <w:sz w:val="24"/>
                <w:szCs w:val="24"/>
              </w:rPr>
            </w:pPr>
          </w:p>
          <w:p>
            <w:pPr>
              <w:pStyle w:val="57"/>
              <w:spacing w:before="0" w:beforeAutospacing="0" w:after="0" w:line="240" w:lineRule="auto"/>
              <w:ind w:right="-107" w:rightChars="-51"/>
              <w:jc w:val="center"/>
              <w:rPr>
                <w:b/>
                <w:bCs/>
                <w:color w:val="000000"/>
                <w:sz w:val="24"/>
                <w:szCs w:val="24"/>
              </w:rPr>
            </w:pPr>
          </w:p>
          <w:p>
            <w:pPr>
              <w:pStyle w:val="57"/>
              <w:spacing w:before="0" w:beforeAutospacing="0" w:after="0" w:line="240" w:lineRule="auto"/>
              <w:ind w:right="-107" w:rightChars="-51"/>
              <w:jc w:val="center"/>
              <w:rPr>
                <w:b/>
                <w:bCs/>
                <w:color w:val="000000"/>
                <w:sz w:val="24"/>
                <w:szCs w:val="24"/>
              </w:rPr>
            </w:pPr>
          </w:p>
          <w:p>
            <w:pPr>
              <w:pStyle w:val="57"/>
              <w:spacing w:before="0" w:beforeAutospacing="0" w:after="0" w:line="240" w:lineRule="auto"/>
              <w:ind w:right="-107" w:rightChars="-51"/>
              <w:jc w:val="center"/>
              <w:rPr>
                <w:b/>
                <w:bCs/>
                <w:color w:val="000000"/>
                <w:sz w:val="24"/>
                <w:szCs w:val="24"/>
              </w:rPr>
            </w:pPr>
          </w:p>
          <w:p>
            <w:pPr>
              <w:pStyle w:val="57"/>
              <w:spacing w:before="0" w:beforeAutospacing="0" w:after="0" w:line="240" w:lineRule="auto"/>
              <w:ind w:right="-107" w:rightChars="-51"/>
              <w:jc w:val="center"/>
              <w:rPr>
                <w:b/>
                <w:bCs/>
                <w:color w:val="000000"/>
                <w:sz w:val="24"/>
                <w:szCs w:val="24"/>
              </w:rPr>
            </w:pPr>
          </w:p>
          <w:p>
            <w:pPr>
              <w:pStyle w:val="57"/>
              <w:spacing w:before="0" w:beforeAutospacing="0" w:after="0" w:line="240" w:lineRule="auto"/>
              <w:ind w:right="-107" w:rightChars="-51"/>
              <w:jc w:val="center"/>
              <w:rPr>
                <w:b/>
                <w:bCs/>
                <w:color w:val="000000"/>
                <w:sz w:val="24"/>
                <w:szCs w:val="24"/>
              </w:rPr>
            </w:pPr>
          </w:p>
          <w:p>
            <w:pPr>
              <w:pStyle w:val="57"/>
              <w:spacing w:before="0" w:beforeAutospacing="0" w:after="0" w:line="240" w:lineRule="auto"/>
              <w:ind w:right="-107" w:rightChars="-51"/>
              <w:jc w:val="center"/>
              <w:rPr>
                <w:b/>
                <w:bCs/>
                <w:color w:val="000000"/>
                <w:sz w:val="24"/>
                <w:szCs w:val="24"/>
              </w:rPr>
            </w:pPr>
          </w:p>
          <w:p>
            <w:pPr>
              <w:pStyle w:val="57"/>
              <w:spacing w:before="0" w:beforeAutospacing="0" w:after="0" w:line="240" w:lineRule="auto"/>
              <w:ind w:right="-107" w:rightChars="-51"/>
              <w:jc w:val="center"/>
              <w:rPr>
                <w:b/>
                <w:bCs/>
                <w:color w:val="000000"/>
                <w:sz w:val="24"/>
                <w:szCs w:val="24"/>
              </w:rPr>
            </w:pPr>
            <w:r>
              <w:rPr>
                <w:rFonts w:hint="eastAsia"/>
                <w:b/>
                <w:bCs/>
                <w:color w:val="000000"/>
                <w:sz w:val="24"/>
                <w:szCs w:val="24"/>
              </w:rPr>
              <w:t>学</w:t>
            </w:r>
          </w:p>
          <w:p>
            <w:pPr>
              <w:pStyle w:val="57"/>
              <w:spacing w:before="0" w:beforeAutospacing="0" w:after="0" w:line="240" w:lineRule="auto"/>
              <w:ind w:right="-107" w:rightChars="-51"/>
              <w:jc w:val="center"/>
              <w:rPr>
                <w:b/>
                <w:bCs/>
                <w:color w:val="000000"/>
                <w:sz w:val="24"/>
                <w:szCs w:val="24"/>
              </w:rPr>
            </w:pPr>
            <w:r>
              <w:rPr>
                <w:rFonts w:hint="eastAsia"/>
                <w:b/>
                <w:bCs/>
                <w:color w:val="000000"/>
                <w:sz w:val="24"/>
                <w:szCs w:val="24"/>
              </w:rPr>
              <w:t>生</w:t>
            </w:r>
          </w:p>
          <w:p>
            <w:pPr>
              <w:pStyle w:val="57"/>
              <w:spacing w:before="0" w:beforeAutospacing="0" w:after="0" w:line="240" w:lineRule="auto"/>
              <w:ind w:right="-107" w:rightChars="-51"/>
              <w:jc w:val="center"/>
            </w:pPr>
            <w:r>
              <w:rPr>
                <w:rFonts w:hint="eastAsia"/>
                <w:b/>
                <w:bCs/>
                <w:color w:val="000000"/>
                <w:sz w:val="24"/>
                <w:szCs w:val="24"/>
              </w:rPr>
              <w:t>柜</w:t>
            </w:r>
          </w:p>
          <w:p>
            <w:pPr>
              <w:jc w:val="center"/>
            </w:pPr>
          </w:p>
        </w:tc>
        <w:tc>
          <w:tcPr>
            <w:tcW w:w="5951" w:type="dxa"/>
          </w:tcPr>
          <w:p>
            <w:pPr>
              <w:jc w:val="left"/>
              <w:rPr>
                <w:rFonts w:cs="宋体"/>
                <w:kern w:val="0"/>
                <w:sz w:val="22"/>
              </w:rPr>
            </w:pPr>
            <w:r>
              <w:rPr>
                <w:rFonts w:hint="eastAsia" w:cs="宋体"/>
                <w:kern w:val="0"/>
                <w:sz w:val="22"/>
              </w:rPr>
              <w:t>规格：宽800×深500×高1800mm</w:t>
            </w:r>
          </w:p>
          <w:p>
            <w:pPr>
              <w:jc w:val="left"/>
              <w:rPr>
                <w:rFonts w:cs="宋体"/>
                <w:kern w:val="0"/>
                <w:sz w:val="22"/>
              </w:rPr>
            </w:pPr>
            <w:r>
              <w:rPr>
                <w:rFonts w:hint="eastAsia" w:cs="宋体"/>
                <w:kern w:val="0"/>
                <w:sz w:val="22"/>
              </w:rPr>
              <w:t>1、结构说明：分上下左右共4格门，4人位独立使用，每格内设计一隔板。每门须有钢质标签框，设计新颖，美观大方。</w:t>
            </w:r>
          </w:p>
          <w:p>
            <w:pPr>
              <w:jc w:val="left"/>
              <w:rPr>
                <w:rFonts w:cs="宋体"/>
                <w:kern w:val="0"/>
                <w:sz w:val="22"/>
              </w:rPr>
            </w:pPr>
            <w:r>
              <w:rPr>
                <w:rFonts w:hint="eastAsia" w:cs="宋体"/>
                <w:kern w:val="0"/>
                <w:sz w:val="22"/>
              </w:rPr>
              <w:t>2、材质说明：</w:t>
            </w:r>
          </w:p>
          <w:p>
            <w:pPr>
              <w:jc w:val="left"/>
              <w:rPr>
                <w:rFonts w:cs="宋体"/>
                <w:kern w:val="0"/>
                <w:sz w:val="22"/>
              </w:rPr>
            </w:pPr>
            <w:r>
              <w:rPr>
                <w:rFonts w:hint="eastAsia" w:cs="宋体"/>
                <w:kern w:val="0"/>
                <w:sz w:val="22"/>
              </w:rPr>
              <w:t>①板材：主材采用国际优质冷轧钢板，钢板厚度≥0.8㎜。</w:t>
            </w:r>
          </w:p>
          <w:p>
            <w:pPr>
              <w:jc w:val="left"/>
              <w:rPr>
                <w:rFonts w:cs="宋体"/>
                <w:kern w:val="0"/>
                <w:sz w:val="22"/>
              </w:rPr>
            </w:pPr>
            <w:r>
              <w:rPr>
                <w:rFonts w:hint="eastAsia" w:cs="宋体"/>
                <w:kern w:val="0"/>
                <w:sz w:val="22"/>
              </w:rPr>
              <w:t>②五金配件：采用优质外挂锁具，拉手采用内嵌式铝型材拉手。</w:t>
            </w:r>
          </w:p>
          <w:p>
            <w:pPr>
              <w:jc w:val="left"/>
              <w:rPr>
                <w:rFonts w:cs="宋体"/>
                <w:kern w:val="0"/>
                <w:sz w:val="22"/>
              </w:rPr>
            </w:pPr>
            <w:r>
              <w:rPr>
                <w:rFonts w:hint="eastAsia" w:cs="宋体"/>
                <w:kern w:val="0"/>
                <w:sz w:val="22"/>
              </w:rPr>
              <w:t>3、工艺要求：</w:t>
            </w:r>
          </w:p>
          <w:p>
            <w:pPr>
              <w:jc w:val="left"/>
              <w:rPr>
                <w:rFonts w:cs="宋体"/>
                <w:kern w:val="0"/>
                <w:sz w:val="22"/>
              </w:rPr>
            </w:pPr>
            <w:r>
              <w:rPr>
                <w:rFonts w:hint="eastAsia" w:cs="宋体"/>
                <w:kern w:val="0"/>
                <w:sz w:val="22"/>
              </w:rPr>
              <w:t>①金属件焊接要求：零、部件的表面应光滑、平整，无开裂、脱焊、漏焊、焊渣或飞边、尖角、毛刺等可能造成机械伤害的缺陷。</w:t>
            </w:r>
          </w:p>
          <w:p>
            <w:pPr>
              <w:jc w:val="left"/>
              <w:rPr>
                <w:rFonts w:cs="宋体"/>
                <w:kern w:val="0"/>
                <w:sz w:val="22"/>
              </w:rPr>
            </w:pPr>
            <w:r>
              <w:rPr>
                <w:rFonts w:hint="eastAsia" w:cs="宋体"/>
                <w:kern w:val="0"/>
                <w:sz w:val="22"/>
              </w:rPr>
              <w:t>②表面除锈喷塑工艺要求：表面经过除油-水洗-酸洗-除锈-清洗-中和-磷化-水洗-烘干的九工位处理，</w:t>
            </w:r>
            <w:r>
              <w:rPr>
                <w:rFonts w:hint="eastAsia" w:cs="宋体"/>
                <w:kern w:val="0"/>
                <w:sz w:val="22"/>
                <w:lang w:val="zh-TW" w:eastAsia="zh-TW"/>
              </w:rPr>
              <w:t>采用国家标准</w:t>
            </w:r>
            <w:r>
              <w:rPr>
                <w:rFonts w:hint="eastAsia" w:cs="宋体"/>
                <w:kern w:val="0"/>
                <w:sz w:val="22"/>
              </w:rPr>
              <w:t>环保产品环氧聚脂塑粉静电喷塑</w:t>
            </w:r>
            <w:r>
              <w:rPr>
                <w:rFonts w:hint="eastAsia" w:cs="宋体"/>
                <w:kern w:val="0"/>
                <w:sz w:val="22"/>
                <w:lang w:val="zh-TW" w:eastAsia="zh-TW"/>
              </w:rPr>
              <w:t>，塑粉符合</w:t>
            </w:r>
            <w:r>
              <w:rPr>
                <w:rFonts w:hint="eastAsia" w:cs="宋体"/>
                <w:kern w:val="0"/>
                <w:sz w:val="22"/>
              </w:rPr>
              <w:t>HG/T2006-2006</w:t>
            </w:r>
            <w:r>
              <w:rPr>
                <w:rFonts w:hint="eastAsia" w:cs="宋体"/>
                <w:kern w:val="0"/>
                <w:sz w:val="22"/>
                <w:lang w:val="zh-TW" w:eastAsia="zh-TW"/>
              </w:rPr>
              <w:t>《热固性粉末涂料》</w:t>
            </w:r>
            <w:r>
              <w:rPr>
                <w:rFonts w:hint="eastAsia" w:cs="宋体"/>
                <w:kern w:val="0"/>
                <w:sz w:val="22"/>
              </w:rPr>
              <w:t>标准要求。喷涂层符合国家标准QB/T 3325-2008《金属家具通用技术条件》，金属件外观要求喷涂层无漏喷、锈蚀，涂层光滑均匀、色泽一致），金属喷漆（塑）涂层理化性能应无锈迹、剥落、起皱、变色、失光应无气泡产生等现象。</w:t>
            </w:r>
          </w:p>
        </w:tc>
        <w:tc>
          <w:tcPr>
            <w:tcW w:w="934" w:type="dxa"/>
            <w:vAlign w:val="center"/>
          </w:tcPr>
          <w:p>
            <w:pPr>
              <w:jc w:val="center"/>
            </w:pPr>
            <w:r>
              <w:rPr>
                <w:rFonts w:hint="eastAsia"/>
              </w:rPr>
              <w:t>360</w:t>
            </w:r>
          </w:p>
        </w:tc>
        <w:tc>
          <w:tcPr>
            <w:tcW w:w="648" w:type="dxa"/>
            <w:vAlign w:val="center"/>
          </w:tcPr>
          <w:p>
            <w:pPr>
              <w:ind w:left="210" w:hanging="210" w:hangingChars="100"/>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tcPr>
          <w:p>
            <w:pPr>
              <w:jc w:val="center"/>
            </w:pPr>
          </w:p>
          <w:p>
            <w:pPr>
              <w:jc w:val="center"/>
            </w:pPr>
          </w:p>
          <w:p>
            <w:pPr>
              <w:jc w:val="center"/>
            </w:pPr>
          </w:p>
          <w:p>
            <w:pPr>
              <w:jc w:val="center"/>
            </w:pPr>
          </w:p>
          <w:p>
            <w:pPr>
              <w:jc w:val="center"/>
            </w:pPr>
          </w:p>
          <w:p>
            <w:pPr>
              <w:jc w:val="center"/>
            </w:pPr>
            <w:r>
              <w:rPr>
                <w:rFonts w:hint="eastAsia"/>
              </w:rPr>
              <w:t>2</w:t>
            </w:r>
          </w:p>
        </w:tc>
        <w:tc>
          <w:tcPr>
            <w:tcW w:w="1268" w:type="dxa"/>
          </w:tcPr>
          <w:p>
            <w:pPr>
              <w:pStyle w:val="57"/>
              <w:spacing w:before="0" w:beforeAutospacing="0" w:after="0" w:line="240" w:lineRule="auto"/>
              <w:jc w:val="center"/>
              <w:rPr>
                <w:b/>
                <w:bCs/>
                <w:sz w:val="22"/>
                <w:szCs w:val="22"/>
              </w:rPr>
            </w:pPr>
          </w:p>
          <w:p>
            <w:pPr>
              <w:pStyle w:val="57"/>
              <w:spacing w:before="0" w:beforeAutospacing="0" w:after="0" w:line="240" w:lineRule="auto"/>
              <w:jc w:val="center"/>
              <w:rPr>
                <w:b/>
                <w:bCs/>
                <w:sz w:val="22"/>
                <w:szCs w:val="22"/>
              </w:rPr>
            </w:pPr>
          </w:p>
          <w:p>
            <w:pPr>
              <w:pStyle w:val="57"/>
              <w:spacing w:before="0" w:beforeAutospacing="0" w:after="0" w:line="240" w:lineRule="auto"/>
              <w:jc w:val="center"/>
              <w:rPr>
                <w:b/>
                <w:bCs/>
                <w:sz w:val="22"/>
                <w:szCs w:val="22"/>
              </w:rPr>
            </w:pPr>
          </w:p>
          <w:p>
            <w:pPr>
              <w:pStyle w:val="57"/>
              <w:spacing w:before="0" w:beforeAutospacing="0" w:after="0" w:line="240" w:lineRule="auto"/>
              <w:jc w:val="center"/>
              <w:rPr>
                <w:b/>
                <w:bCs/>
                <w:sz w:val="22"/>
                <w:szCs w:val="22"/>
              </w:rPr>
            </w:pPr>
          </w:p>
          <w:p>
            <w:pPr>
              <w:pStyle w:val="57"/>
              <w:spacing w:before="0" w:beforeAutospacing="0" w:after="0" w:line="240" w:lineRule="auto"/>
              <w:jc w:val="center"/>
              <w:rPr>
                <w:b/>
                <w:bCs/>
                <w:sz w:val="22"/>
                <w:szCs w:val="22"/>
              </w:rPr>
            </w:pPr>
          </w:p>
          <w:p>
            <w:pPr>
              <w:pStyle w:val="57"/>
              <w:spacing w:before="0" w:beforeAutospacing="0" w:after="0" w:line="240" w:lineRule="auto"/>
              <w:jc w:val="center"/>
              <w:rPr>
                <w:b/>
                <w:bCs/>
                <w:sz w:val="22"/>
                <w:szCs w:val="22"/>
              </w:rPr>
            </w:pPr>
          </w:p>
          <w:p>
            <w:pPr>
              <w:pStyle w:val="57"/>
              <w:spacing w:before="0" w:beforeAutospacing="0" w:after="0" w:line="240" w:lineRule="auto"/>
              <w:jc w:val="center"/>
              <w:rPr>
                <w:b/>
                <w:bCs/>
                <w:sz w:val="22"/>
                <w:szCs w:val="22"/>
              </w:rPr>
            </w:pPr>
          </w:p>
          <w:p>
            <w:pPr>
              <w:pStyle w:val="57"/>
              <w:spacing w:before="0" w:beforeAutospacing="0" w:after="0" w:line="240" w:lineRule="auto"/>
              <w:jc w:val="center"/>
              <w:rPr>
                <w:b/>
                <w:bCs/>
                <w:sz w:val="22"/>
                <w:szCs w:val="22"/>
              </w:rPr>
            </w:pPr>
          </w:p>
          <w:p>
            <w:pPr>
              <w:pStyle w:val="57"/>
              <w:spacing w:before="0" w:beforeAutospacing="0" w:after="0" w:line="240" w:lineRule="auto"/>
              <w:jc w:val="center"/>
              <w:rPr>
                <w:b/>
                <w:bCs/>
                <w:sz w:val="22"/>
                <w:szCs w:val="22"/>
              </w:rPr>
            </w:pPr>
          </w:p>
          <w:p>
            <w:pPr>
              <w:pStyle w:val="57"/>
              <w:spacing w:before="0" w:beforeAutospacing="0" w:after="0" w:line="240" w:lineRule="auto"/>
              <w:jc w:val="center"/>
              <w:rPr>
                <w:b/>
                <w:bCs/>
                <w:sz w:val="22"/>
                <w:szCs w:val="22"/>
              </w:rPr>
            </w:pPr>
            <w:r>
              <w:rPr>
                <w:rFonts w:hint="eastAsia"/>
                <w:b/>
                <w:bCs/>
                <w:sz w:val="22"/>
                <w:szCs w:val="22"/>
              </w:rPr>
              <w:t>学</w:t>
            </w:r>
          </w:p>
          <w:p>
            <w:pPr>
              <w:pStyle w:val="57"/>
              <w:spacing w:before="0" w:beforeAutospacing="0" w:after="0" w:line="240" w:lineRule="auto"/>
              <w:jc w:val="center"/>
              <w:rPr>
                <w:b/>
                <w:bCs/>
                <w:sz w:val="22"/>
                <w:szCs w:val="22"/>
              </w:rPr>
            </w:pPr>
            <w:r>
              <w:rPr>
                <w:rFonts w:hint="eastAsia"/>
                <w:b/>
                <w:bCs/>
                <w:sz w:val="22"/>
                <w:szCs w:val="22"/>
              </w:rPr>
              <w:t>生</w:t>
            </w:r>
          </w:p>
          <w:p>
            <w:pPr>
              <w:pStyle w:val="57"/>
              <w:spacing w:before="0" w:beforeAutospacing="0" w:after="0" w:line="240" w:lineRule="auto"/>
              <w:jc w:val="center"/>
              <w:rPr>
                <w:b/>
                <w:bCs/>
                <w:sz w:val="22"/>
                <w:szCs w:val="22"/>
              </w:rPr>
            </w:pPr>
            <w:r>
              <w:rPr>
                <w:rFonts w:hint="eastAsia"/>
                <w:b/>
                <w:bCs/>
                <w:sz w:val="22"/>
                <w:szCs w:val="22"/>
              </w:rPr>
              <w:t>双</w:t>
            </w:r>
          </w:p>
          <w:p>
            <w:pPr>
              <w:pStyle w:val="57"/>
              <w:spacing w:before="0" w:beforeAutospacing="0" w:after="0" w:line="240" w:lineRule="auto"/>
              <w:jc w:val="center"/>
              <w:rPr>
                <w:b/>
                <w:bCs/>
                <w:sz w:val="22"/>
                <w:szCs w:val="22"/>
              </w:rPr>
            </w:pPr>
            <w:r>
              <w:rPr>
                <w:rFonts w:hint="eastAsia"/>
                <w:b/>
                <w:bCs/>
                <w:sz w:val="22"/>
                <w:szCs w:val="22"/>
              </w:rPr>
              <w:t>层</w:t>
            </w:r>
          </w:p>
          <w:p>
            <w:pPr>
              <w:pStyle w:val="57"/>
              <w:spacing w:before="0" w:beforeAutospacing="0" w:after="0" w:line="240" w:lineRule="auto"/>
              <w:jc w:val="center"/>
            </w:pPr>
            <w:r>
              <w:rPr>
                <w:rFonts w:hint="eastAsia"/>
                <w:b/>
                <w:bCs/>
                <w:sz w:val="22"/>
                <w:szCs w:val="22"/>
              </w:rPr>
              <w:t>床</w:t>
            </w:r>
          </w:p>
          <w:p>
            <w:pPr>
              <w:jc w:val="center"/>
            </w:pPr>
          </w:p>
        </w:tc>
        <w:tc>
          <w:tcPr>
            <w:tcW w:w="5951" w:type="dxa"/>
          </w:tcPr>
          <w:p>
            <w:pPr>
              <w:jc w:val="left"/>
              <w:rPr>
                <w:rFonts w:cs="宋体"/>
                <w:kern w:val="0"/>
                <w:sz w:val="22"/>
              </w:rPr>
            </w:pPr>
            <w:r>
              <w:rPr>
                <w:rFonts w:hint="eastAsia" w:cs="宋体"/>
                <w:kern w:val="0"/>
                <w:sz w:val="22"/>
              </w:rPr>
              <w:t>规格：长2000mm*宽900mm*高1850mm，床体采用螺杆螺母连接保证长期使用不会出现松动现象。上层床铺距地面高度1550mm，下层床铺距地面高度450mm，护栏高度</w:t>
            </w:r>
            <w:r>
              <w:rPr>
                <w:rFonts w:hint="eastAsia" w:ascii="宋体" w:hAnsi="宋体" w:cs="宋体"/>
                <w:kern w:val="0"/>
                <w:sz w:val="22"/>
              </w:rPr>
              <w:t>≧</w:t>
            </w:r>
            <w:r>
              <w:rPr>
                <w:rFonts w:hint="eastAsia" w:cs="宋体"/>
                <w:kern w:val="0"/>
                <w:sz w:val="22"/>
              </w:rPr>
              <w:t>250mm。</w:t>
            </w:r>
          </w:p>
          <w:p>
            <w:pPr>
              <w:jc w:val="left"/>
              <w:rPr>
                <w:rFonts w:cs="宋体"/>
                <w:kern w:val="0"/>
                <w:sz w:val="22"/>
              </w:rPr>
            </w:pPr>
            <w:r>
              <w:rPr>
                <w:rFonts w:hint="eastAsia" w:cs="宋体"/>
                <w:kern w:val="0"/>
                <w:sz w:val="22"/>
              </w:rPr>
              <w:t>1、床立柱：用40mm*40*1.5mm的优质冷轧方管，床柱整体机械弯曲。</w:t>
            </w:r>
          </w:p>
          <w:p>
            <w:pPr>
              <w:jc w:val="left"/>
              <w:rPr>
                <w:rFonts w:cs="宋体"/>
                <w:kern w:val="0"/>
                <w:sz w:val="22"/>
              </w:rPr>
            </w:pPr>
            <w:r>
              <w:rPr>
                <w:rFonts w:hint="eastAsia" w:cs="宋体"/>
                <w:kern w:val="0"/>
                <w:sz w:val="22"/>
              </w:rPr>
              <w:t>★2、床铺长横梁：选用优质轧钢板经成型机一次轧制而成的开口G型材。为了保障学生使用安全，横梁型材下面为半圆弧型,上面为平型，开口两边都有5mm以上90度折边不伤手，不采用闭合管，以起到里外可双面喷涂使用寿命更长等特点。成型后外型尺寸为上窄下宽80mm*28mm-50mm（±1mm），能有效全方位支撑床铺所有撑，既能支撑钢撑又能全面支撑住床板所有木撑作用，确保在使用过程中床板跟木撑不脱钉、永不松懈，达到安全牢固效果。横梁正面必须经过模具一次性滚压为波浪纹增加强度及美观，厚度为1.4mm（后附图）。</w:t>
            </w:r>
          </w:p>
          <w:p>
            <w:pPr>
              <w:jc w:val="left"/>
              <w:rPr>
                <w:rFonts w:cs="宋体"/>
                <w:kern w:val="0"/>
                <w:sz w:val="22"/>
              </w:rPr>
            </w:pPr>
            <w:r>
              <w:rPr>
                <w:rFonts w:hint="eastAsia" w:cs="宋体"/>
                <w:kern w:val="0"/>
                <w:sz w:val="22"/>
              </w:rPr>
              <w:t>3、床头横杠：采用25mm*25*1.5mm的优质冷轧方管。</w:t>
            </w:r>
          </w:p>
          <w:p>
            <w:pPr>
              <w:jc w:val="left"/>
              <w:rPr>
                <w:rFonts w:cs="宋体"/>
                <w:kern w:val="0"/>
                <w:sz w:val="22"/>
              </w:rPr>
            </w:pPr>
            <w:r>
              <w:rPr>
                <w:rFonts w:hint="eastAsia" w:cs="宋体"/>
                <w:kern w:val="0"/>
                <w:sz w:val="22"/>
              </w:rPr>
              <w:t>★4、铺板钢撑：采用4根30mm*30*1.2mm的优质冷轧方管。安装为镶入式卡扣连接，安装便捷、安全可靠。（附图）</w:t>
            </w:r>
          </w:p>
          <w:p>
            <w:pPr>
              <w:jc w:val="left"/>
              <w:rPr>
                <w:rFonts w:cs="宋体"/>
                <w:kern w:val="0"/>
                <w:sz w:val="22"/>
              </w:rPr>
            </w:pPr>
            <w:r>
              <w:rPr>
                <w:rFonts w:hint="eastAsia" w:cs="宋体"/>
                <w:kern w:val="0"/>
                <w:sz w:val="22"/>
              </w:rPr>
              <w:t>★5、护栏：用25*25*1.2mm的优质冷轧方管,机械弯曲焊接在横梁上。</w:t>
            </w:r>
            <w:r>
              <w:rPr>
                <w:rFonts w:hint="eastAsia" w:cs="宋体"/>
                <w:kern w:val="0"/>
                <w:sz w:val="22"/>
                <w:u w:val="single"/>
                <w:shd w:val="clear" w:color="auto" w:fill="FFFF00"/>
              </w:rPr>
              <w:t>内镶嵌长1100*宽220*厚30mm中空吹塑护栏板，采用优等PE材料，中空吹塑一次成型，板平整光洁，内镶有两根加强管长950mm的20*20*1.2mm方管，</w:t>
            </w:r>
            <w:r>
              <w:rPr>
                <w:rFonts w:hint="eastAsia" w:cs="宋体"/>
                <w:kern w:val="0"/>
                <w:sz w:val="22"/>
              </w:rPr>
              <w:t>所有尺寸只允许±1mm偏离，安全牢固可靠。</w:t>
            </w:r>
          </w:p>
          <w:p>
            <w:pPr>
              <w:jc w:val="left"/>
              <w:rPr>
                <w:rFonts w:cs="宋体"/>
                <w:kern w:val="0"/>
                <w:sz w:val="22"/>
              </w:rPr>
            </w:pPr>
            <w:r>
              <w:rPr>
                <w:rFonts w:hint="eastAsia" w:cs="宋体"/>
                <w:kern w:val="0"/>
                <w:sz w:val="22"/>
              </w:rPr>
              <w:t>★6、楼梯：主管采用30*30*1.2mm的优质冷轧方管，共三步踏板，踏步采用1.2mm厚的冷轧钢板一次冲压成船型，整体尺寸为：长340×宽70×厚25mm，表面有防滑凸点（中间4根凸条筋点）增加美观性和安全性。</w:t>
            </w:r>
          </w:p>
          <w:p>
            <w:pPr>
              <w:jc w:val="left"/>
              <w:rPr>
                <w:rFonts w:cs="宋体"/>
                <w:kern w:val="0"/>
                <w:sz w:val="22"/>
              </w:rPr>
            </w:pPr>
            <w:r>
              <w:rPr>
                <w:rFonts w:hint="eastAsia" w:cs="宋体"/>
                <w:kern w:val="0"/>
                <w:sz w:val="22"/>
              </w:rPr>
              <w:t>7、鞋架：外框采用20*20*1.2mm优质冷轧方管焊接，宽300mm，内栅使用Φ16mm线管和外框穿孔焊接。</w:t>
            </w:r>
          </w:p>
          <w:p>
            <w:pPr>
              <w:jc w:val="left"/>
              <w:rPr>
                <w:rFonts w:cs="宋体"/>
                <w:kern w:val="0"/>
                <w:sz w:val="22"/>
              </w:rPr>
            </w:pPr>
            <w:r>
              <w:rPr>
                <w:rFonts w:hint="eastAsia" w:cs="宋体"/>
                <w:kern w:val="0"/>
                <w:sz w:val="22"/>
              </w:rPr>
              <w:t>8、床铺板：尺寸为1920*840mm，床板采用不超过7块的杉木板拼接，厚度不小于20mm双面刨光。实木木托不少于3根，尺寸为30mm*40mm，4面刨光。</w:t>
            </w:r>
          </w:p>
          <w:p>
            <w:pPr>
              <w:jc w:val="left"/>
              <w:rPr>
                <w:rFonts w:cs="宋体"/>
                <w:kern w:val="0"/>
                <w:sz w:val="22"/>
              </w:rPr>
            </w:pPr>
            <w:r>
              <w:rPr>
                <w:rFonts w:hint="eastAsia" w:cs="宋体"/>
                <w:kern w:val="0"/>
                <w:sz w:val="22"/>
              </w:rPr>
              <w:t>9、工艺要求：焊接接口及表面平整光滑无毛刺，经除锈、表面磷化、喷塑。所有部件结合应牢固，各种配件安装严密、平整、无松动现象，外表的棱角应均匀一致，外露部分没有毛刺及尖锐棱角，产品着地平稳。</w:t>
            </w:r>
          </w:p>
          <w:p>
            <w:pPr>
              <w:jc w:val="left"/>
              <w:rPr>
                <w:rFonts w:cs="宋体"/>
                <w:kern w:val="0"/>
                <w:sz w:val="22"/>
              </w:rPr>
            </w:pPr>
          </w:p>
          <w:p>
            <w:pPr>
              <w:jc w:val="left"/>
              <w:rPr>
                <w:rFonts w:cs="宋体"/>
                <w:kern w:val="0"/>
                <w:sz w:val="22"/>
              </w:rPr>
            </w:pPr>
            <w:r>
              <w:rPr>
                <w:rFonts w:hint="eastAsia" w:cs="宋体"/>
                <w:kern w:val="0"/>
                <w:sz w:val="22"/>
              </w:rPr>
              <w:drawing>
                <wp:inline distT="0" distB="0" distL="114300" distR="114300">
                  <wp:extent cx="3650615" cy="3395980"/>
                  <wp:effectExtent l="0" t="0" r="6985" b="13970"/>
                  <wp:docPr id="1" name="图片 6" descr="f9feff699812f4181f74b143c6b8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f9feff699812f4181f74b143c6b888b"/>
                          <pic:cNvPicPr>
                            <a:picLocks noChangeAspect="1"/>
                          </pic:cNvPicPr>
                        </pic:nvPicPr>
                        <pic:blipFill>
                          <a:blip r:embed="rId9"/>
                          <a:stretch>
                            <a:fillRect/>
                          </a:stretch>
                        </pic:blipFill>
                        <pic:spPr>
                          <a:xfrm>
                            <a:off x="0" y="0"/>
                            <a:ext cx="3650615" cy="3395980"/>
                          </a:xfrm>
                          <a:prstGeom prst="rect">
                            <a:avLst/>
                          </a:prstGeom>
                        </pic:spPr>
                      </pic:pic>
                    </a:graphicData>
                  </a:graphic>
                </wp:inline>
              </w:drawing>
            </w:r>
          </w:p>
          <w:p>
            <w:pPr>
              <w:jc w:val="left"/>
              <w:rPr>
                <w:rFonts w:cs="宋体"/>
                <w:kern w:val="0"/>
                <w:sz w:val="22"/>
              </w:rPr>
            </w:pPr>
          </w:p>
        </w:tc>
        <w:tc>
          <w:tcPr>
            <w:tcW w:w="934" w:type="dxa"/>
            <w:vAlign w:val="center"/>
          </w:tcPr>
          <w:p>
            <w:pPr>
              <w:jc w:val="center"/>
            </w:pPr>
          </w:p>
          <w:p>
            <w:pPr>
              <w:jc w:val="center"/>
            </w:pPr>
          </w:p>
          <w:p>
            <w:pPr>
              <w:jc w:val="center"/>
            </w:pPr>
          </w:p>
          <w:p>
            <w:pPr>
              <w:jc w:val="center"/>
            </w:pPr>
          </w:p>
          <w:p>
            <w:pPr>
              <w:jc w:val="center"/>
            </w:pPr>
          </w:p>
          <w:p>
            <w:pPr>
              <w:jc w:val="center"/>
            </w:pPr>
            <w:r>
              <w:rPr>
                <w:rFonts w:hint="eastAsia"/>
              </w:rPr>
              <w:t>536</w:t>
            </w:r>
          </w:p>
        </w:tc>
        <w:tc>
          <w:tcPr>
            <w:tcW w:w="648" w:type="dxa"/>
            <w:vAlign w:val="center"/>
          </w:tcPr>
          <w:p>
            <w:pPr>
              <w:jc w:val="center"/>
            </w:pPr>
            <w:r>
              <w:rPr>
                <w:rFonts w:hint="eastAsia"/>
              </w:rPr>
              <w:t xml:space="preserve">     </w:t>
            </w:r>
          </w:p>
          <w:p>
            <w:pPr>
              <w:jc w:val="center"/>
            </w:pPr>
          </w:p>
          <w:p>
            <w:pPr>
              <w:jc w:val="center"/>
            </w:pPr>
          </w:p>
          <w:p>
            <w:pPr>
              <w:jc w:val="center"/>
            </w:pPr>
          </w:p>
          <w:p>
            <w:pPr>
              <w:jc w:val="center"/>
            </w:pPr>
            <w:r>
              <w:rPr>
                <w:rFonts w:hint="eastAsia"/>
              </w:rPr>
              <w:t xml:space="preserve">             套</w:t>
            </w:r>
          </w:p>
        </w:tc>
      </w:tr>
    </w:tbl>
    <w:p>
      <w:pPr>
        <w:pStyle w:val="2"/>
        <w:rPr>
          <w:b/>
          <w:bCs/>
          <w:szCs w:val="28"/>
        </w:rPr>
      </w:pPr>
    </w:p>
    <w:p>
      <w:pPr>
        <w:pStyle w:val="2"/>
        <w:rPr>
          <w:b/>
          <w:bCs/>
          <w:szCs w:val="28"/>
        </w:rPr>
      </w:pPr>
    </w:p>
    <w:p>
      <w:pPr>
        <w:pStyle w:val="2"/>
        <w:rPr>
          <w:b/>
          <w:bCs/>
          <w:szCs w:val="28"/>
        </w:rPr>
      </w:pPr>
    </w:p>
    <w:p>
      <w:pPr>
        <w:pStyle w:val="2"/>
        <w:rPr>
          <w:b/>
          <w:bCs/>
          <w:szCs w:val="28"/>
        </w:rPr>
      </w:pPr>
    </w:p>
    <w:p>
      <w:pPr>
        <w:pStyle w:val="2"/>
        <w:rPr>
          <w:b/>
          <w:bCs/>
          <w:szCs w:val="28"/>
        </w:rPr>
      </w:pPr>
    </w:p>
    <w:p>
      <w:pPr>
        <w:pStyle w:val="2"/>
        <w:rPr>
          <w:b/>
          <w:bCs/>
          <w:szCs w:val="28"/>
        </w:rPr>
      </w:pPr>
    </w:p>
    <w:p>
      <w:pPr>
        <w:pStyle w:val="2"/>
        <w:rPr>
          <w:b/>
          <w:bCs/>
          <w:szCs w:val="28"/>
        </w:rPr>
      </w:pPr>
    </w:p>
    <w:p>
      <w:pPr>
        <w:pStyle w:val="2"/>
        <w:rPr>
          <w:b/>
          <w:bCs/>
          <w:szCs w:val="28"/>
        </w:rPr>
      </w:pPr>
      <w:r>
        <w:rPr>
          <w:rFonts w:hint="eastAsia"/>
          <w:b/>
          <w:bCs/>
          <w:szCs w:val="28"/>
        </w:rPr>
        <w:t>附部件图：</w:t>
      </w:r>
    </w:p>
    <w:tbl>
      <w:tblPr>
        <w:tblStyle w:val="21"/>
        <w:tblW w:w="9935" w:type="dxa"/>
        <w:tblInd w:w="-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954"/>
        <w:gridCol w:w="1464"/>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7" w:hRule="atLeast"/>
        </w:trPr>
        <w:tc>
          <w:tcPr>
            <w:tcW w:w="954" w:type="dxa"/>
            <w:vAlign w:val="center"/>
          </w:tcPr>
          <w:p>
            <w:pPr>
              <w:jc w:val="center"/>
              <w:outlineLvl w:val="0"/>
              <w:rPr>
                <w:rFonts w:ascii="宋体" w:hAnsi="宋体"/>
                <w:b/>
                <w:sz w:val="24"/>
              </w:rPr>
            </w:pPr>
            <w:r>
              <w:rPr>
                <w:rFonts w:ascii="宋体" w:hAnsi="宋体"/>
                <w:b/>
                <w:sz w:val="24"/>
              </w:rPr>
              <w:t>序号</w:t>
            </w:r>
          </w:p>
        </w:tc>
        <w:tc>
          <w:tcPr>
            <w:tcW w:w="1464" w:type="dxa"/>
            <w:vAlign w:val="center"/>
          </w:tcPr>
          <w:p>
            <w:pPr>
              <w:jc w:val="center"/>
              <w:outlineLvl w:val="0"/>
              <w:rPr>
                <w:rFonts w:ascii="宋体" w:hAnsi="宋体"/>
                <w:b/>
                <w:sz w:val="24"/>
              </w:rPr>
            </w:pPr>
            <w:r>
              <w:rPr>
                <w:rFonts w:ascii="宋体" w:hAnsi="宋体"/>
                <w:b/>
                <w:sz w:val="24"/>
              </w:rPr>
              <w:t>产品名称</w:t>
            </w:r>
          </w:p>
        </w:tc>
        <w:tc>
          <w:tcPr>
            <w:tcW w:w="7517" w:type="dxa"/>
            <w:vAlign w:val="center"/>
          </w:tcPr>
          <w:p>
            <w:pPr>
              <w:jc w:val="center"/>
              <w:outlineLvl w:val="0"/>
              <w:rPr>
                <w:rFonts w:ascii="宋体" w:hAnsi="宋体"/>
                <w:b/>
                <w:sz w:val="24"/>
              </w:rPr>
            </w:pPr>
            <w:r>
              <w:rPr>
                <w:rFonts w:ascii="宋体" w:hAnsi="宋体"/>
                <w:b/>
                <w:sz w:val="24"/>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60" w:hRule="atLeast"/>
        </w:trPr>
        <w:tc>
          <w:tcPr>
            <w:tcW w:w="954"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464" w:type="dxa"/>
            <w:vAlign w:val="center"/>
          </w:tcPr>
          <w:p>
            <w:pPr>
              <w:widowControl/>
              <w:rPr>
                <w:rFonts w:ascii="宋体" w:hAnsi="宋体" w:cs="宋体"/>
                <w:kern w:val="0"/>
                <w:sz w:val="24"/>
              </w:rPr>
            </w:pPr>
            <w:r>
              <w:rPr>
                <w:rFonts w:hint="eastAsia" w:ascii="宋体" w:hAnsi="宋体"/>
                <w:bCs/>
                <w:sz w:val="24"/>
              </w:rPr>
              <w:t>长横梁</w:t>
            </w:r>
          </w:p>
        </w:tc>
        <w:tc>
          <w:tcPr>
            <w:tcW w:w="7517" w:type="dxa"/>
            <w:vAlign w:val="center"/>
          </w:tcPr>
          <w:p>
            <w:pPr>
              <w:jc w:val="center"/>
              <w:rPr>
                <w:rFonts w:ascii="宋体" w:hAnsi="宋体" w:cs="宋体"/>
                <w:kern w:val="0"/>
                <w:sz w:val="24"/>
              </w:rPr>
            </w:pPr>
            <w:r>
              <w:drawing>
                <wp:anchor distT="0" distB="0" distL="114300" distR="114300" simplePos="0" relativeHeight="251659264" behindDoc="0" locked="0" layoutInCell="1" allowOverlap="1">
                  <wp:simplePos x="0" y="0"/>
                  <wp:positionH relativeFrom="column">
                    <wp:posOffset>2698115</wp:posOffset>
                  </wp:positionH>
                  <wp:positionV relativeFrom="paragraph">
                    <wp:posOffset>87630</wp:posOffset>
                  </wp:positionV>
                  <wp:extent cx="1281430" cy="2078990"/>
                  <wp:effectExtent l="0" t="0" r="13970" b="16510"/>
                  <wp:wrapNone/>
                  <wp:docPr id="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pic:cNvPicPr>
                            <a:picLocks noChangeAspect="1"/>
                          </pic:cNvPicPr>
                        </pic:nvPicPr>
                        <pic:blipFill>
                          <a:blip r:embed="rId10"/>
                          <a:stretch>
                            <a:fillRect/>
                          </a:stretch>
                        </pic:blipFill>
                        <pic:spPr>
                          <a:xfrm>
                            <a:off x="0" y="0"/>
                            <a:ext cx="1281430" cy="207899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277495</wp:posOffset>
                  </wp:positionH>
                  <wp:positionV relativeFrom="paragraph">
                    <wp:posOffset>90805</wp:posOffset>
                  </wp:positionV>
                  <wp:extent cx="1586865" cy="2125345"/>
                  <wp:effectExtent l="0" t="0" r="13335" b="8255"/>
                  <wp:wrapNone/>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11"/>
                          <a:stretch>
                            <a:fillRect/>
                          </a:stretch>
                        </pic:blipFill>
                        <pic:spPr>
                          <a:xfrm>
                            <a:off x="0" y="0"/>
                            <a:ext cx="1586865" cy="21253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56" w:hRule="atLeast"/>
        </w:trPr>
        <w:tc>
          <w:tcPr>
            <w:tcW w:w="954"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464" w:type="dxa"/>
            <w:vAlign w:val="center"/>
          </w:tcPr>
          <w:p>
            <w:pPr>
              <w:widowControl/>
              <w:jc w:val="center"/>
              <w:rPr>
                <w:rFonts w:ascii="宋体" w:hAnsi="宋体"/>
                <w:bCs/>
                <w:sz w:val="24"/>
              </w:rPr>
            </w:pPr>
            <w:r>
              <w:rPr>
                <w:rFonts w:hint="eastAsia" w:ascii="宋体" w:hAnsi="宋体"/>
                <w:bCs/>
                <w:sz w:val="24"/>
              </w:rPr>
              <w:t>床钢撑连接片</w:t>
            </w:r>
          </w:p>
        </w:tc>
        <w:tc>
          <w:tcPr>
            <w:tcW w:w="7517" w:type="dxa"/>
            <w:vAlign w:val="center"/>
          </w:tcPr>
          <w:p>
            <w:pPr>
              <w:widowControl/>
              <w:jc w:val="left"/>
              <w:rPr>
                <w:rFonts w:ascii="宋体" w:hAnsi="宋体"/>
                <w:bCs/>
                <w:sz w:val="24"/>
              </w:rPr>
            </w:pPr>
            <w:r>
              <w:rPr>
                <w:rFonts w:hint="eastAsia" w:ascii="宋体" w:hAnsi="宋体"/>
                <w:bCs/>
                <w:sz w:val="24"/>
              </w:rPr>
              <w:drawing>
                <wp:anchor distT="0" distB="0" distL="114300" distR="114300" simplePos="0" relativeHeight="251661312" behindDoc="0" locked="0" layoutInCell="1" allowOverlap="1">
                  <wp:simplePos x="0" y="0"/>
                  <wp:positionH relativeFrom="column">
                    <wp:posOffset>1123950</wp:posOffset>
                  </wp:positionH>
                  <wp:positionV relativeFrom="paragraph">
                    <wp:posOffset>395605</wp:posOffset>
                  </wp:positionV>
                  <wp:extent cx="1742440" cy="1724025"/>
                  <wp:effectExtent l="0" t="0" r="10160" b="9525"/>
                  <wp:wrapNone/>
                  <wp:docPr id="9" name="图片 23" descr="89022445969075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descr="890224459690754650"/>
                          <pic:cNvPicPr>
                            <a:picLocks noChangeAspect="1"/>
                          </pic:cNvPicPr>
                        </pic:nvPicPr>
                        <pic:blipFill>
                          <a:blip r:embed="rId12"/>
                          <a:stretch>
                            <a:fillRect/>
                          </a:stretch>
                        </pic:blipFill>
                        <pic:spPr>
                          <a:xfrm>
                            <a:off x="0" y="0"/>
                            <a:ext cx="1742440" cy="17240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59" w:hRule="atLeast"/>
        </w:trPr>
        <w:tc>
          <w:tcPr>
            <w:tcW w:w="954"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464" w:type="dxa"/>
            <w:vAlign w:val="center"/>
          </w:tcPr>
          <w:p>
            <w:pPr>
              <w:widowControl/>
              <w:jc w:val="center"/>
              <w:rPr>
                <w:rFonts w:ascii="宋体" w:hAnsi="宋体"/>
                <w:bCs/>
                <w:sz w:val="24"/>
              </w:rPr>
            </w:pPr>
            <w:r>
              <w:rPr>
                <w:rFonts w:hint="eastAsia" w:ascii="宋体" w:hAnsi="宋体"/>
                <w:bCs/>
                <w:sz w:val="24"/>
              </w:rPr>
              <w:t>踏步</w:t>
            </w:r>
          </w:p>
        </w:tc>
        <w:tc>
          <w:tcPr>
            <w:tcW w:w="7517" w:type="dxa"/>
            <w:vAlign w:val="center"/>
          </w:tcPr>
          <w:p>
            <w:pPr>
              <w:widowControl/>
              <w:jc w:val="center"/>
              <w:rPr>
                <w:rFonts w:ascii="宋体" w:hAnsi="宋体"/>
                <w:b/>
                <w:color w:val="000000"/>
                <w:sz w:val="24"/>
              </w:rPr>
            </w:pPr>
            <w:r>
              <w:rPr>
                <w:rFonts w:hint="eastAsia" w:ascii="宋体" w:hAnsi="宋体"/>
                <w:b/>
                <w:color w:val="000000"/>
                <w:sz w:val="24"/>
              </w:rPr>
              <w:drawing>
                <wp:inline distT="0" distB="0" distL="114300" distR="114300">
                  <wp:extent cx="2429510" cy="1376045"/>
                  <wp:effectExtent l="0" t="0" r="8890" b="14605"/>
                  <wp:docPr id="10" name="图片 2" descr="75519419467612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755194194676128514"/>
                          <pic:cNvPicPr>
                            <a:picLocks noChangeAspect="1"/>
                          </pic:cNvPicPr>
                        </pic:nvPicPr>
                        <pic:blipFill>
                          <a:blip r:embed="rId13"/>
                          <a:stretch>
                            <a:fillRect/>
                          </a:stretch>
                        </pic:blipFill>
                        <pic:spPr>
                          <a:xfrm>
                            <a:off x="0" y="0"/>
                            <a:ext cx="2429510" cy="1376045"/>
                          </a:xfrm>
                          <a:prstGeom prst="rect">
                            <a:avLst/>
                          </a:prstGeom>
                          <a:noFill/>
                          <a:ln>
                            <a:noFill/>
                          </a:ln>
                        </pic:spPr>
                      </pic:pic>
                    </a:graphicData>
                  </a:graphic>
                </wp:inline>
              </w:drawing>
            </w:r>
          </w:p>
        </w:tc>
      </w:tr>
    </w:tbl>
    <w:p/>
    <w:p>
      <w:pPr>
        <w:pStyle w:val="44"/>
        <w:ind w:left="420" w:firstLine="0" w:firstLineChars="0"/>
        <w:rPr>
          <w:szCs w:val="21"/>
        </w:rPr>
      </w:pPr>
    </w:p>
    <w:p>
      <w:pPr>
        <w:ind w:firstLine="367" w:firstLineChars="175"/>
        <w:rPr>
          <w:szCs w:val="21"/>
        </w:rPr>
      </w:pPr>
      <w:r>
        <w:rPr>
          <w:rFonts w:hint="eastAsia" w:ascii="宋体" w:cs="宋体"/>
          <w:b/>
          <w:szCs w:val="21"/>
        </w:rPr>
        <w:t>为了满足设备整体使用和功能要求，整个采购项目使用设备及材料包含但不限于本章节内容，其它辅材需要由供应商自行选型和补充来达到技术要求和功能要求。因供应商在竞标过程中任何漏报或错报造成项目实施过程中无法达到技术要求和功能要求所增加费用由供应商自行承担。同时采购人根据现场情况临时增加的费用也应由供应商自行考虑在报价中。</w:t>
      </w:r>
    </w:p>
    <w:p>
      <w:pPr>
        <w:widowControl/>
        <w:jc w:val="left"/>
      </w:pPr>
      <w:r>
        <w:br w:type="page"/>
      </w:r>
    </w:p>
    <w:p>
      <w:pPr>
        <w:spacing w:line="360" w:lineRule="auto"/>
        <w:jc w:val="left"/>
        <w:rPr>
          <w:rFonts w:ascii="宋体" w:hAnsi="宋体"/>
          <w:b/>
          <w:bCs/>
          <w:color w:val="000000" w:themeColor="text1"/>
          <w:szCs w:val="21"/>
          <w:lang w:val="zh-CN"/>
        </w:rPr>
      </w:pPr>
      <w:r>
        <w:rPr>
          <w:rFonts w:hint="eastAsia" w:ascii="宋体" w:hAnsi="宋体"/>
          <w:b/>
          <w:bCs/>
          <w:color w:val="000000" w:themeColor="text1"/>
          <w:szCs w:val="21"/>
          <w:lang w:val="zh-CN"/>
        </w:rPr>
        <w:t>二、商务服务要求：</w:t>
      </w:r>
    </w:p>
    <w:p>
      <w:pPr>
        <w:spacing w:line="360" w:lineRule="auto"/>
        <w:jc w:val="left"/>
        <w:rPr>
          <w:rFonts w:ascii="宋体" w:hAnsi="宋体"/>
          <w:bCs/>
          <w:color w:val="000000" w:themeColor="text1"/>
          <w:szCs w:val="21"/>
          <w:lang w:val="zh-CN"/>
        </w:rPr>
      </w:pPr>
      <w:r>
        <w:rPr>
          <w:rFonts w:hint="eastAsia" w:ascii="宋体" w:hAnsi="宋体"/>
          <w:bCs/>
          <w:color w:val="000000" w:themeColor="text1"/>
          <w:szCs w:val="21"/>
          <w:lang w:val="zh-CN"/>
        </w:rPr>
        <w:t xml:space="preserve"> 1.配送要求：</w:t>
      </w:r>
    </w:p>
    <w:p>
      <w:pPr>
        <w:spacing w:line="360" w:lineRule="auto"/>
        <w:jc w:val="left"/>
        <w:rPr>
          <w:rFonts w:ascii="宋体" w:hAnsi="宋体"/>
          <w:bCs/>
          <w:color w:val="000000" w:themeColor="text1"/>
          <w:szCs w:val="21"/>
          <w:lang w:val="zh-CN"/>
        </w:rPr>
      </w:pPr>
      <w:r>
        <w:rPr>
          <w:rFonts w:hint="eastAsia" w:ascii="宋体" w:hAnsi="宋体"/>
          <w:bCs/>
          <w:color w:val="000000" w:themeColor="text1"/>
          <w:szCs w:val="21"/>
          <w:lang w:val="zh-CN"/>
        </w:rPr>
        <w:t xml:space="preserve">    乙方须按甲方要求将货物送到指定学校并由校方签收（阳新县范围内，包括各乡镇，送货途中一切安全隐患及费用由投标人自行承担）。</w:t>
      </w:r>
    </w:p>
    <w:p>
      <w:pPr>
        <w:spacing w:line="360" w:lineRule="auto"/>
        <w:jc w:val="left"/>
        <w:rPr>
          <w:rFonts w:ascii="宋体" w:hAnsi="宋体"/>
          <w:bCs/>
          <w:color w:val="000000" w:themeColor="text1"/>
          <w:szCs w:val="21"/>
          <w:lang w:val="zh-CN"/>
        </w:rPr>
      </w:pPr>
      <w:r>
        <w:rPr>
          <w:rFonts w:hint="eastAsia" w:ascii="宋体" w:hAnsi="宋体"/>
          <w:bCs/>
          <w:color w:val="000000" w:themeColor="text1"/>
          <w:szCs w:val="21"/>
          <w:lang w:val="zh-CN"/>
        </w:rPr>
        <w:t>2.质量保证期（不得负偏离）：</w:t>
      </w:r>
    </w:p>
    <w:p>
      <w:pPr>
        <w:spacing w:line="360" w:lineRule="auto"/>
        <w:ind w:firstLine="315" w:firstLineChars="150"/>
        <w:jc w:val="left"/>
        <w:rPr>
          <w:rFonts w:ascii="宋体" w:hAnsi="宋体"/>
          <w:bCs/>
          <w:color w:val="000000" w:themeColor="text1"/>
          <w:szCs w:val="21"/>
          <w:lang w:val="zh-CN"/>
        </w:rPr>
      </w:pPr>
      <w:r>
        <w:rPr>
          <w:rFonts w:hint="eastAsia" w:ascii="宋体" w:hAnsi="宋体"/>
          <w:bCs/>
          <w:color w:val="000000" w:themeColor="text1"/>
          <w:szCs w:val="21"/>
          <w:lang w:val="zh-CN"/>
        </w:rPr>
        <w:t>质量保证期为3年，在质保期内，乙方对产品的质量负全责。如果证实产品质量存在问题，乙方应在</w:t>
      </w:r>
      <w:r>
        <w:rPr>
          <w:rFonts w:hint="eastAsia" w:ascii="宋体" w:hAnsi="宋体"/>
          <w:bCs/>
          <w:color w:val="000000" w:themeColor="text1"/>
          <w:szCs w:val="21"/>
        </w:rPr>
        <w:t>12</w:t>
      </w:r>
      <w:r>
        <w:rPr>
          <w:rFonts w:hint="eastAsia" w:ascii="宋体" w:hAnsi="宋体"/>
          <w:bCs/>
          <w:color w:val="000000" w:themeColor="text1"/>
          <w:szCs w:val="21"/>
          <w:lang w:val="zh-CN"/>
        </w:rPr>
        <w:t>小时以内免费予以维修或更换。如果乙方在规定的期限内没有对有质量问题的产品进行维修或更换，甲方有权或全部解除合同，并采取必要的补救措施，相关费用由乙方承担。同时甲方有权向乙方提出赔偿要求。</w:t>
      </w:r>
    </w:p>
    <w:p>
      <w:pPr>
        <w:spacing w:line="360" w:lineRule="auto"/>
        <w:jc w:val="left"/>
        <w:rPr>
          <w:rFonts w:ascii="宋体" w:hAnsi="宋体"/>
          <w:bCs/>
          <w:color w:val="000000" w:themeColor="text1"/>
          <w:szCs w:val="21"/>
          <w:lang w:val="zh-CN"/>
        </w:rPr>
      </w:pPr>
      <w:r>
        <w:rPr>
          <w:rFonts w:hint="eastAsia" w:ascii="宋体" w:hAnsi="宋体"/>
          <w:bCs/>
          <w:color w:val="000000" w:themeColor="text1"/>
          <w:szCs w:val="21"/>
          <w:lang w:val="zh-CN"/>
        </w:rPr>
        <w:t>3.供货与验收</w:t>
      </w:r>
    </w:p>
    <w:p>
      <w:pPr>
        <w:spacing w:line="360" w:lineRule="auto"/>
        <w:ind w:firstLine="420" w:firstLineChars="200"/>
        <w:jc w:val="left"/>
        <w:rPr>
          <w:rFonts w:ascii="宋体" w:hAnsi="宋体"/>
          <w:bCs/>
          <w:color w:val="000000" w:themeColor="text1"/>
          <w:szCs w:val="21"/>
          <w:lang w:val="zh-CN"/>
        </w:rPr>
      </w:pPr>
      <w:r>
        <w:rPr>
          <w:rFonts w:hint="eastAsia" w:ascii="宋体" w:hAnsi="宋体"/>
          <w:bCs/>
          <w:color w:val="000000" w:themeColor="text1"/>
          <w:szCs w:val="21"/>
          <w:lang w:val="zh-CN"/>
        </w:rPr>
        <w:t>供货期为合同签订后30天。验收方式：货物安装完毕，</w:t>
      </w:r>
      <w:r>
        <w:rPr>
          <w:rFonts w:hint="eastAsia" w:ascii="宋体" w:hAnsi="宋体"/>
          <w:bCs/>
          <w:color w:val="000000" w:themeColor="text1"/>
          <w:szCs w:val="21"/>
        </w:rPr>
        <w:t>委托</w:t>
      </w:r>
      <w:r>
        <w:rPr>
          <w:rFonts w:hint="eastAsia" w:ascii="宋体" w:hAnsi="宋体"/>
          <w:bCs/>
          <w:color w:val="000000" w:themeColor="text1"/>
          <w:szCs w:val="21"/>
          <w:lang w:val="zh-CN"/>
        </w:rPr>
        <w:t>质检部门对项目进行质检合格后由甲方组织验收（费用计入合同报价中），</w:t>
      </w:r>
      <w:r>
        <w:rPr>
          <w:rFonts w:hint="eastAsia" w:ascii="宋体" w:hAnsi="宋体"/>
          <w:bCs/>
          <w:color w:val="000000" w:themeColor="text1"/>
          <w:szCs w:val="21"/>
        </w:rPr>
        <w:t>需</w:t>
      </w:r>
      <w:r>
        <w:rPr>
          <w:rFonts w:hint="eastAsia" w:ascii="宋体" w:hAnsi="宋体"/>
          <w:bCs/>
          <w:color w:val="000000" w:themeColor="text1"/>
          <w:szCs w:val="21"/>
          <w:lang w:val="zh-CN"/>
        </w:rPr>
        <w:t>提供第三方国家级检测机构出具的检测报告</w:t>
      </w:r>
      <w:r>
        <w:rPr>
          <w:rFonts w:hint="eastAsia" w:ascii="宋体" w:hAnsi="宋体"/>
          <w:bCs/>
          <w:color w:val="000000" w:themeColor="text1"/>
          <w:szCs w:val="21"/>
        </w:rPr>
        <w:t>原件</w:t>
      </w:r>
      <w:r>
        <w:rPr>
          <w:rFonts w:hint="eastAsia" w:ascii="宋体" w:hAnsi="宋体"/>
          <w:bCs/>
          <w:color w:val="000000" w:themeColor="text1"/>
          <w:szCs w:val="21"/>
          <w:lang w:val="zh-CN"/>
        </w:rPr>
        <w:t>。</w:t>
      </w:r>
    </w:p>
    <w:p>
      <w:pPr>
        <w:spacing w:line="360" w:lineRule="auto"/>
        <w:jc w:val="left"/>
        <w:rPr>
          <w:rFonts w:ascii="宋体" w:hAnsi="宋体"/>
          <w:bCs/>
          <w:color w:val="000000" w:themeColor="text1"/>
          <w:szCs w:val="21"/>
          <w:lang w:val="zh-CN"/>
        </w:rPr>
      </w:pPr>
      <w:r>
        <w:rPr>
          <w:rFonts w:hint="eastAsia" w:ascii="宋体" w:hAnsi="宋体"/>
          <w:bCs/>
          <w:color w:val="000000" w:themeColor="text1"/>
          <w:szCs w:val="21"/>
          <w:lang w:val="zh-CN"/>
        </w:rPr>
        <w:t>4.付款方式：</w:t>
      </w:r>
    </w:p>
    <w:p>
      <w:pPr>
        <w:spacing w:line="360" w:lineRule="auto"/>
        <w:ind w:firstLine="420" w:firstLineChars="200"/>
        <w:jc w:val="left"/>
        <w:rPr>
          <w:rFonts w:ascii="宋体" w:hAnsi="宋体"/>
          <w:bCs/>
          <w:color w:val="000000" w:themeColor="text1"/>
          <w:szCs w:val="21"/>
          <w:lang w:val="zh-CN"/>
        </w:rPr>
      </w:pPr>
      <w:r>
        <w:rPr>
          <w:rFonts w:hint="eastAsia" w:ascii="宋体" w:hAnsi="宋体"/>
          <w:bCs/>
          <w:color w:val="000000" w:themeColor="text1"/>
          <w:szCs w:val="21"/>
          <w:lang w:val="zh-CN"/>
        </w:rPr>
        <w:t>合同签订后，全部货物送达指定学校并提供校方签收证明单后付合同总额的50%，提供第三方国家级检测机构出具的检测报告并经验收合格后付合同总额的40%，剩余10%一年后全部付清。</w:t>
      </w:r>
    </w:p>
    <w:p>
      <w:pPr>
        <w:spacing w:line="360" w:lineRule="auto"/>
        <w:jc w:val="left"/>
        <w:rPr>
          <w:rFonts w:ascii="宋体" w:hAnsi="宋体"/>
          <w:bCs/>
          <w:color w:val="000000" w:themeColor="text1"/>
          <w:szCs w:val="21"/>
          <w:lang w:val="zh-CN"/>
        </w:rPr>
      </w:pPr>
      <w:r>
        <w:rPr>
          <w:rFonts w:hint="eastAsia" w:ascii="宋体" w:hAnsi="宋体"/>
          <w:bCs/>
          <w:color w:val="000000" w:themeColor="text1"/>
          <w:szCs w:val="21"/>
          <w:lang w:val="zh-CN"/>
        </w:rPr>
        <w:t>5.最高限价：60万元。</w:t>
      </w:r>
    </w:p>
    <w:p>
      <w:pPr>
        <w:spacing w:line="360" w:lineRule="auto"/>
        <w:jc w:val="left"/>
        <w:rPr>
          <w:rFonts w:ascii="宋体" w:hAnsi="宋体"/>
          <w:bCs/>
          <w:color w:val="000000" w:themeColor="text1"/>
          <w:szCs w:val="21"/>
          <w:lang w:val="zh-CN"/>
        </w:rPr>
      </w:pPr>
      <w:r>
        <w:rPr>
          <w:rFonts w:hint="eastAsia" w:ascii="宋体" w:hAnsi="宋体"/>
          <w:bCs/>
          <w:color w:val="000000" w:themeColor="text1"/>
          <w:szCs w:val="21"/>
        </w:rPr>
        <w:t>6、</w:t>
      </w:r>
      <w:r>
        <w:rPr>
          <w:rFonts w:hint="eastAsia" w:ascii="宋体" w:hAnsi="宋体"/>
          <w:bCs/>
          <w:color w:val="000000" w:themeColor="text1"/>
          <w:szCs w:val="21"/>
          <w:lang w:val="zh-CN"/>
        </w:rPr>
        <w:t>投标样品：</w:t>
      </w:r>
    </w:p>
    <w:p>
      <w:pPr>
        <w:spacing w:line="360" w:lineRule="auto"/>
        <w:ind w:firstLine="420"/>
        <w:jc w:val="left"/>
        <w:rPr>
          <w:rFonts w:ascii="宋体" w:hAnsi="宋体"/>
          <w:bCs/>
          <w:color w:val="000000" w:themeColor="text1"/>
          <w:szCs w:val="21"/>
          <w:lang w:val="zh-CN"/>
        </w:rPr>
      </w:pPr>
      <w:r>
        <w:rPr>
          <w:rFonts w:ascii="宋体" w:hAnsi="宋体"/>
          <w:bCs/>
          <w:color w:val="000000" w:themeColor="text1"/>
          <w:szCs w:val="21"/>
          <w:lang w:val="zh-CN"/>
        </w:rPr>
        <w:t>开标时需提供：无喷塑</w:t>
      </w:r>
      <w:r>
        <w:rPr>
          <w:rFonts w:hint="eastAsia" w:ascii="宋体" w:hAnsi="宋体"/>
          <w:bCs/>
          <w:color w:val="000000" w:themeColor="text1"/>
          <w:szCs w:val="21"/>
        </w:rPr>
        <w:t>1</w:t>
      </w:r>
      <w:r>
        <w:rPr>
          <w:rFonts w:ascii="宋体" w:hAnsi="宋体"/>
          <w:bCs/>
          <w:color w:val="000000" w:themeColor="text1"/>
          <w:szCs w:val="21"/>
          <w:lang w:val="zh-CN"/>
        </w:rPr>
        <w:t>m床铺长横梁毛坯一根</w:t>
      </w:r>
      <w:r>
        <w:rPr>
          <w:rFonts w:hint="eastAsia" w:ascii="宋体" w:hAnsi="宋体"/>
          <w:bCs/>
          <w:color w:val="000000" w:themeColor="text1"/>
          <w:szCs w:val="21"/>
          <w:lang w:val="zh-CN"/>
        </w:rPr>
        <w:t>，</w:t>
      </w:r>
      <w:r>
        <w:rPr>
          <w:rFonts w:ascii="宋体" w:hAnsi="宋体"/>
          <w:bCs/>
          <w:color w:val="000000" w:themeColor="text1"/>
          <w:szCs w:val="21"/>
          <w:lang w:val="zh-CN"/>
        </w:rPr>
        <w:t>踏步毛坯一块</w:t>
      </w:r>
      <w:r>
        <w:rPr>
          <w:rFonts w:hint="eastAsia" w:ascii="宋体" w:hAnsi="宋体"/>
          <w:bCs/>
          <w:color w:val="000000" w:themeColor="text1"/>
          <w:szCs w:val="21"/>
          <w:lang w:val="zh-CN"/>
        </w:rPr>
        <w:t>，</w:t>
      </w:r>
      <w:r>
        <w:rPr>
          <w:rFonts w:hint="eastAsia" w:ascii="宋体" w:hAnsi="宋体"/>
          <w:bCs/>
          <w:color w:val="000000" w:themeColor="text1"/>
          <w:szCs w:val="21"/>
        </w:rPr>
        <w:t>1.1</w:t>
      </w:r>
      <w:r>
        <w:rPr>
          <w:rFonts w:ascii="宋体" w:hAnsi="宋体"/>
          <w:bCs/>
          <w:color w:val="000000" w:themeColor="text1"/>
          <w:szCs w:val="21"/>
          <w:lang w:val="zh-CN"/>
        </w:rPr>
        <w:t>m</w:t>
      </w:r>
      <w:r>
        <w:rPr>
          <w:rFonts w:hint="eastAsia" w:ascii="宋体" w:hAnsi="宋体"/>
          <w:bCs/>
          <w:color w:val="000000" w:themeColor="text1"/>
          <w:szCs w:val="21"/>
          <w:lang w:val="zh-CN"/>
        </w:rPr>
        <w:t>中空吹塑护栏板</w:t>
      </w:r>
      <w:r>
        <w:rPr>
          <w:rFonts w:hint="eastAsia" w:ascii="宋体" w:hAnsi="宋体"/>
          <w:bCs/>
          <w:color w:val="000000" w:themeColor="text1"/>
          <w:szCs w:val="21"/>
        </w:rPr>
        <w:t>一块</w:t>
      </w:r>
      <w:r>
        <w:rPr>
          <w:rFonts w:hint="eastAsia" w:ascii="宋体" w:hAnsi="宋体"/>
          <w:bCs/>
          <w:color w:val="000000" w:themeColor="text1"/>
          <w:szCs w:val="21"/>
          <w:lang w:val="zh-CN"/>
        </w:rPr>
        <w:t>，</w:t>
      </w:r>
      <w:r>
        <w:rPr>
          <w:rFonts w:hint="eastAsia" w:ascii="宋体" w:hAnsi="宋体"/>
          <w:bCs/>
          <w:color w:val="000000" w:themeColor="text1"/>
          <w:szCs w:val="21"/>
        </w:rPr>
        <w:t>0.5</w:t>
      </w:r>
      <w:r>
        <w:rPr>
          <w:rFonts w:ascii="宋体" w:hAnsi="宋体"/>
          <w:bCs/>
          <w:color w:val="000000" w:themeColor="text1"/>
          <w:szCs w:val="21"/>
          <w:lang w:val="zh-CN"/>
        </w:rPr>
        <w:t>m</w:t>
      </w:r>
      <w:r>
        <w:rPr>
          <w:rFonts w:hint="eastAsia" w:ascii="宋体" w:hAnsi="宋体"/>
          <w:bCs/>
          <w:color w:val="000000" w:themeColor="text1"/>
          <w:szCs w:val="21"/>
        </w:rPr>
        <w:t>*0.5</w:t>
      </w:r>
      <w:r>
        <w:rPr>
          <w:rFonts w:ascii="宋体" w:hAnsi="宋体"/>
          <w:bCs/>
          <w:color w:val="000000" w:themeColor="text1"/>
          <w:szCs w:val="21"/>
          <w:lang w:val="zh-CN"/>
        </w:rPr>
        <w:t>m</w:t>
      </w:r>
      <w:r>
        <w:rPr>
          <w:rFonts w:hint="eastAsia" w:ascii="宋体" w:hAnsi="宋体"/>
          <w:bCs/>
          <w:color w:val="000000" w:themeColor="text1"/>
          <w:szCs w:val="21"/>
        </w:rPr>
        <w:t>柜体铁板小样一块，</w:t>
      </w:r>
      <w:r>
        <w:rPr>
          <w:rFonts w:ascii="宋体" w:hAnsi="宋体"/>
          <w:bCs/>
          <w:color w:val="000000" w:themeColor="text1"/>
          <w:szCs w:val="21"/>
          <w:lang w:val="zh-CN"/>
        </w:rPr>
        <w:t>拼接打磨视为无效投标样品。样品同投标文件一起提交。所有投标人在计算投标报价时，应考虑投标样品所需的费用开支。评标结束后，封存投标样品，中标公告发布后，中标供应商的投标样品将被作为供货、验收的依据，不予退还。</w:t>
      </w:r>
    </w:p>
    <w:p>
      <w:pPr>
        <w:spacing w:line="360" w:lineRule="auto"/>
        <w:jc w:val="left"/>
        <w:rPr>
          <w:rFonts w:ascii="宋体" w:hAnsi="宋体"/>
          <w:bCs/>
          <w:color w:val="000000" w:themeColor="text1"/>
          <w:szCs w:val="21"/>
          <w:lang w:val="zh-CN"/>
        </w:rPr>
      </w:pPr>
    </w:p>
    <w:p>
      <w:pPr>
        <w:spacing w:line="360" w:lineRule="auto"/>
        <w:jc w:val="left"/>
        <w:rPr>
          <w:rFonts w:ascii="宋体" w:hAnsi="宋体"/>
          <w:bCs/>
          <w:color w:val="000000" w:themeColor="text1"/>
          <w:szCs w:val="21"/>
          <w:lang w:val="zh-CN"/>
        </w:rPr>
      </w:pPr>
    </w:p>
    <w:p>
      <w:pPr>
        <w:spacing w:line="360" w:lineRule="auto"/>
        <w:jc w:val="left"/>
        <w:rPr>
          <w:rFonts w:ascii="Times New Roman" w:hAnsi="Times New Roman" w:cs="宋体"/>
          <w:sz w:val="24"/>
          <w:szCs w:val="24"/>
        </w:rPr>
      </w:pPr>
    </w:p>
    <w:p>
      <w:pPr>
        <w:pStyle w:val="2"/>
      </w:pPr>
    </w:p>
    <w:p>
      <w:pPr>
        <w:pStyle w:val="2"/>
      </w:pPr>
    </w:p>
    <w:p>
      <w:pPr>
        <w:spacing w:line="360" w:lineRule="auto"/>
        <w:jc w:val="left"/>
        <w:rPr>
          <w:rFonts w:ascii="Times New Roman" w:hAnsi="Times New Roman" w:cs="宋体"/>
          <w:sz w:val="24"/>
          <w:szCs w:val="24"/>
        </w:rPr>
      </w:pPr>
    </w:p>
    <w:p>
      <w:pPr>
        <w:spacing w:line="360" w:lineRule="auto"/>
        <w:jc w:val="left"/>
        <w:rPr>
          <w:rFonts w:ascii="Times New Roman" w:hAnsi="Times New Roman" w:cs="宋体"/>
          <w:sz w:val="24"/>
          <w:szCs w:val="24"/>
        </w:rPr>
      </w:pPr>
    </w:p>
    <w:bookmarkEnd w:id="41"/>
    <w:bookmarkEnd w:id="42"/>
    <w:p>
      <w:pPr>
        <w:pStyle w:val="3"/>
        <w:numPr>
          <w:ilvl w:val="0"/>
          <w:numId w:val="1"/>
        </w:numPr>
        <w:spacing w:before="0" w:after="0" w:line="360" w:lineRule="auto"/>
        <w:jc w:val="center"/>
        <w:rPr>
          <w:rFonts w:ascii="黑体" w:hAnsi="黑体" w:eastAsia="黑体"/>
        </w:rPr>
      </w:pPr>
      <w:bookmarkStart w:id="45" w:name="_Toc508634615"/>
      <w:r>
        <w:rPr>
          <w:rFonts w:hint="eastAsia" w:ascii="黑体" w:hAnsi="黑体" w:eastAsia="黑体"/>
        </w:rPr>
        <w:t>资格审查方法及标准</w:t>
      </w:r>
      <w:bookmarkEnd w:id="45"/>
    </w:p>
    <w:p>
      <w:pPr>
        <w:spacing w:line="360" w:lineRule="auto"/>
        <w:ind w:firstLine="420"/>
        <w:rPr>
          <w:rFonts w:asci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ascii="宋体"/>
          <w:bCs w:val="0"/>
          <w:sz w:val="30"/>
          <w:szCs w:val="30"/>
          <w:lang w:val="zh-CN"/>
        </w:rPr>
      </w:pPr>
      <w:bookmarkStart w:id="46" w:name="_Toc494561958"/>
      <w:bookmarkStart w:id="47" w:name="_Toc508634616"/>
      <w:r>
        <w:rPr>
          <w:rFonts w:hint="eastAsia" w:ascii="宋体" w:hAnsi="宋体"/>
          <w:bCs w:val="0"/>
          <w:sz w:val="30"/>
          <w:szCs w:val="30"/>
          <w:lang w:val="zh-CN"/>
        </w:rPr>
        <w:t>资格审查方法</w:t>
      </w:r>
      <w:bookmarkEnd w:id="46"/>
      <w:bookmarkEnd w:id="47"/>
    </w:p>
    <w:p>
      <w:pPr>
        <w:spacing w:line="360" w:lineRule="auto"/>
        <w:ind w:firstLine="420"/>
        <w:rPr>
          <w:rFonts w:ascii="宋体"/>
          <w:bCs/>
          <w:sz w:val="24"/>
          <w:szCs w:val="20"/>
          <w:lang w:val="zh-CN"/>
        </w:rPr>
      </w:pPr>
      <w:r>
        <w:rPr>
          <w:rFonts w:hint="eastAsia" w:ascii="宋体" w:hAnsi="宋体"/>
          <w:bCs/>
          <w:sz w:val="24"/>
          <w:szCs w:val="20"/>
          <w:lang w:val="zh-CN"/>
        </w:rPr>
        <w:t>公开招标采购项目开标结束后，采购人成立资格审查小组，依据法律、法规及招标文件的规定，对投标人的资格进行审查，以确定投标人资格是否合格。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ascii="宋体"/>
          <w:bCs w:val="0"/>
          <w:sz w:val="30"/>
          <w:szCs w:val="30"/>
          <w:lang w:val="zh-CN"/>
        </w:rPr>
      </w:pPr>
      <w:bookmarkStart w:id="48" w:name="_Toc494561959"/>
      <w:bookmarkStart w:id="49" w:name="_Toc508634617"/>
      <w:r>
        <w:rPr>
          <w:rFonts w:hint="eastAsia" w:ascii="宋体" w:hAnsi="宋体"/>
          <w:bCs w:val="0"/>
          <w:sz w:val="30"/>
          <w:szCs w:val="30"/>
          <w:lang w:val="zh-CN"/>
        </w:rPr>
        <w:t>资格审查标准</w:t>
      </w:r>
      <w:bookmarkEnd w:id="48"/>
      <w:bookmarkEnd w:id="49"/>
    </w:p>
    <w:p>
      <w:pPr>
        <w:numPr>
          <w:ilvl w:val="0"/>
          <w:numId w:val="39"/>
        </w:numPr>
        <w:tabs>
          <w:tab w:val="left" w:pos="616"/>
        </w:tabs>
        <w:spacing w:line="360" w:lineRule="auto"/>
        <w:ind w:left="14" w:firstLine="238"/>
        <w:rPr>
          <w:rFonts w:ascii="宋体"/>
          <w:b/>
          <w:sz w:val="24"/>
          <w:szCs w:val="24"/>
          <w:lang w:val="zh-CN"/>
        </w:rPr>
      </w:pPr>
      <w:r>
        <w:rPr>
          <w:rFonts w:hint="eastAsia" w:ascii="宋体" w:hAnsi="宋体"/>
          <w:b/>
          <w:sz w:val="24"/>
          <w:szCs w:val="24"/>
          <w:lang w:val="zh-CN"/>
        </w:rPr>
        <w:t>资格证明文件审查</w:t>
      </w:r>
    </w:p>
    <w:p>
      <w:pPr>
        <w:tabs>
          <w:tab w:val="left" w:pos="616"/>
        </w:tabs>
        <w:spacing w:line="360" w:lineRule="auto"/>
        <w:ind w:firstLine="420"/>
        <w:rPr>
          <w:rFonts w:ascii="Helvetica" w:hAnsi="Helvetica" w:cs="Helvetica"/>
          <w:b/>
          <w:kern w:val="0"/>
          <w:sz w:val="24"/>
          <w:szCs w:val="24"/>
          <w:lang w:val="zh-CN"/>
        </w:rPr>
      </w:pPr>
      <w:r>
        <w:rPr>
          <w:rFonts w:hint="eastAsia" w:ascii="Helvetica" w:hAnsi="Helvetica" w:cs="Helvetica"/>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kern w:val="0"/>
          <w:sz w:val="24"/>
          <w:szCs w:val="24"/>
          <w:lang w:val="zh-CN"/>
        </w:rPr>
        <w:t>无效投标处理：</w:t>
      </w:r>
    </w:p>
    <w:p>
      <w:pPr>
        <w:pStyle w:val="39"/>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应具备《政府采购法》第二十二条第一款规定的条件，</w:t>
      </w:r>
      <w:r>
        <w:rPr>
          <w:rFonts w:hint="eastAsia" w:hAnsi="宋体"/>
          <w:sz w:val="24"/>
          <w:szCs w:val="24"/>
        </w:rPr>
        <w:t>提供下列材料</w:t>
      </w:r>
      <w:r>
        <w:rPr>
          <w:rFonts w:hint="eastAsia" w:ascii="宋体" w:hAnsi="宋体"/>
          <w:sz w:val="24"/>
          <w:szCs w:val="24"/>
          <w:lang w:val="zh-CN"/>
        </w:rPr>
        <w:t>：</w:t>
      </w:r>
    </w:p>
    <w:p>
      <w:pPr>
        <w:pStyle w:val="39"/>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法人或者其他组织的营业执照等证明文件，自然人的身份证明；</w:t>
      </w:r>
    </w:p>
    <w:p>
      <w:pPr>
        <w:pStyle w:val="39"/>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财务状况报告，依法缴纳税收和社会保障资金的相关材料；</w:t>
      </w:r>
    </w:p>
    <w:p>
      <w:pPr>
        <w:pStyle w:val="39"/>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具备履行合同所必需的设备和专业技术能力的证明材料；</w:t>
      </w:r>
    </w:p>
    <w:p>
      <w:pPr>
        <w:pStyle w:val="39"/>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参加政府采购活动前</w:t>
      </w:r>
      <w:r>
        <w:rPr>
          <w:rFonts w:ascii="宋体" w:hAnsi="宋体"/>
          <w:sz w:val="24"/>
          <w:szCs w:val="24"/>
          <w:lang w:val="zh-CN"/>
        </w:rPr>
        <w:t>3</w:t>
      </w:r>
      <w:r>
        <w:rPr>
          <w:rFonts w:hint="eastAsia" w:ascii="宋体" w:hAnsi="宋体"/>
          <w:sz w:val="24"/>
          <w:szCs w:val="24"/>
          <w:lang w:val="zh-CN"/>
        </w:rPr>
        <w:t>年内在经营活动中没有重大违法记录的书面声明；</w:t>
      </w:r>
    </w:p>
    <w:p>
      <w:pPr>
        <w:pStyle w:val="39"/>
        <w:numPr>
          <w:ilvl w:val="0"/>
          <w:numId w:val="41"/>
        </w:numPr>
        <w:tabs>
          <w:tab w:val="left" w:pos="1036"/>
        </w:tabs>
        <w:spacing w:line="360" w:lineRule="auto"/>
        <w:ind w:left="1036" w:hanging="616" w:firstLineChars="0"/>
        <w:rPr>
          <w:rFonts w:ascii="宋体"/>
          <w:sz w:val="24"/>
          <w:szCs w:val="24"/>
          <w:lang w:val="zh-CN"/>
        </w:rPr>
      </w:pPr>
      <w:r>
        <w:rPr>
          <w:rFonts w:hint="eastAsia" w:ascii="宋体" w:hAnsi="宋体"/>
          <w:sz w:val="24"/>
          <w:szCs w:val="24"/>
          <w:lang w:val="zh-CN"/>
        </w:rPr>
        <w:t>具备法律、行政法规规定的其他条件的证明材料。</w:t>
      </w:r>
    </w:p>
    <w:p>
      <w:pPr>
        <w:pStyle w:val="39"/>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未被“信用中国”网站</w:t>
      </w:r>
      <w:r>
        <w:rPr>
          <w:rFonts w:ascii="宋体" w:hAnsi="宋体"/>
          <w:sz w:val="24"/>
          <w:szCs w:val="24"/>
          <w:lang w:val="zh-CN"/>
        </w:rPr>
        <w:t>(www.creditchina.gov.cn)</w:t>
      </w:r>
      <w:r>
        <w:rPr>
          <w:rFonts w:hint="eastAsia" w:ascii="宋体" w:hAnsi="宋体"/>
          <w:sz w:val="24"/>
          <w:szCs w:val="24"/>
          <w:lang w:val="zh-CN"/>
        </w:rPr>
        <w:t>列入失信被执行人、重大税收违法案件当事人名单、政府采购严重违法失信行为记录名单的书面申明及该网站查询结果页面截图；</w:t>
      </w:r>
    </w:p>
    <w:p>
      <w:pPr>
        <w:pStyle w:val="39"/>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招标文件第一章“投标人资格要求”中有特殊要求的，投标人应提供其符合特殊要求的证明材料或者情况说明；</w:t>
      </w:r>
    </w:p>
    <w:p>
      <w:pPr>
        <w:pStyle w:val="39"/>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不符合联合体投标相关规定和要求的；</w:t>
      </w:r>
    </w:p>
    <w:p>
      <w:pPr>
        <w:pStyle w:val="39"/>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投标人认为需提供的其它相关资格证明材料；</w:t>
      </w:r>
    </w:p>
    <w:p>
      <w:pPr>
        <w:pStyle w:val="39"/>
        <w:numPr>
          <w:ilvl w:val="0"/>
          <w:numId w:val="40"/>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资格证明文件正本应为清晰彩色影印件且加盖单位公章。</w:t>
      </w:r>
    </w:p>
    <w:p>
      <w:pPr>
        <w:numPr>
          <w:ilvl w:val="0"/>
          <w:numId w:val="39"/>
        </w:numPr>
        <w:tabs>
          <w:tab w:val="left" w:pos="616"/>
        </w:tabs>
        <w:spacing w:line="360" w:lineRule="auto"/>
        <w:ind w:left="14" w:firstLine="238"/>
        <w:rPr>
          <w:rFonts w:ascii="宋体"/>
          <w:b/>
          <w:sz w:val="24"/>
          <w:szCs w:val="24"/>
          <w:lang w:val="zh-CN"/>
        </w:rPr>
      </w:pPr>
      <w:r>
        <w:rPr>
          <w:rFonts w:hint="eastAsia" w:ascii="宋体" w:hAnsi="宋体"/>
          <w:b/>
          <w:sz w:val="24"/>
          <w:szCs w:val="24"/>
          <w:lang w:val="zh-CN"/>
        </w:rPr>
        <w:t>确定资格审查合格投标人</w:t>
      </w:r>
    </w:p>
    <w:p>
      <w:pPr>
        <w:pStyle w:val="39"/>
        <w:numPr>
          <w:ilvl w:val="0"/>
          <w:numId w:val="42"/>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sz w:val="24"/>
          <w:szCs w:val="24"/>
          <w:lang w:val="zh-CN"/>
        </w:rPr>
        <w:t>形成书面的资格审查报告。</w:t>
      </w:r>
    </w:p>
    <w:p>
      <w:pPr>
        <w:pStyle w:val="39"/>
        <w:numPr>
          <w:ilvl w:val="0"/>
          <w:numId w:val="42"/>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资格审查合格投标人不足</w:t>
      </w:r>
      <w:r>
        <w:rPr>
          <w:rFonts w:ascii="宋体" w:hAnsi="宋体"/>
          <w:sz w:val="24"/>
          <w:szCs w:val="24"/>
          <w:lang w:val="zh-CN"/>
        </w:rPr>
        <w:t>3</w:t>
      </w:r>
      <w:r>
        <w:rPr>
          <w:rFonts w:hint="eastAsia" w:ascii="宋体" w:hAnsi="宋体"/>
          <w:sz w:val="24"/>
          <w:szCs w:val="24"/>
          <w:lang w:val="zh-CN"/>
        </w:rPr>
        <w:t>家的，不进行评标。</w:t>
      </w:r>
    </w:p>
    <w:p>
      <w:pPr>
        <w:pStyle w:val="39"/>
        <w:numPr>
          <w:ilvl w:val="0"/>
          <w:numId w:val="42"/>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资格审查未通过的投标人可在结果公告质疑有效期内按公告中的联系方式获知本单位的资格审查情况。</w:t>
      </w:r>
    </w:p>
    <w:p>
      <w:pPr>
        <w:pStyle w:val="39"/>
        <w:numPr>
          <w:ilvl w:val="0"/>
          <w:numId w:val="42"/>
        </w:numPr>
        <w:tabs>
          <w:tab w:val="left" w:pos="840"/>
        </w:tabs>
        <w:spacing w:line="360" w:lineRule="auto"/>
        <w:ind w:hanging="602" w:firstLineChars="0"/>
        <w:rPr>
          <w:rFonts w:ascii="宋体"/>
          <w:sz w:val="24"/>
          <w:szCs w:val="24"/>
          <w:lang w:val="zh-CN"/>
        </w:rPr>
      </w:pPr>
      <w:r>
        <w:rPr>
          <w:rFonts w:hint="eastAsia" w:ascii="宋体" w:hAnsi="宋体"/>
          <w:sz w:val="24"/>
          <w:szCs w:val="24"/>
          <w:lang w:val="zh-CN"/>
        </w:rPr>
        <w:t>采购人已进行资格预审的，不再进行资格审查。未通过资格预审的投标人，采购人、采购代理机构</w:t>
      </w:r>
      <w:r>
        <w:rPr>
          <w:rFonts w:hint="eastAsia" w:ascii="宋体" w:hAnsi="宋体"/>
          <w:b/>
          <w:sz w:val="24"/>
          <w:szCs w:val="24"/>
          <w:lang w:val="zh-CN"/>
        </w:rPr>
        <w:t>拒绝</w:t>
      </w:r>
      <w:r>
        <w:rPr>
          <w:rFonts w:hint="eastAsia" w:ascii="宋体" w:hAnsi="宋体"/>
          <w:sz w:val="24"/>
          <w:szCs w:val="24"/>
          <w:lang w:val="zh-CN"/>
        </w:rPr>
        <w:t>其投标。</w:t>
      </w:r>
    </w:p>
    <w:p>
      <w:pPr>
        <w:spacing w:line="360" w:lineRule="auto"/>
      </w:pPr>
      <w:r>
        <w:br w:type="page"/>
      </w:r>
    </w:p>
    <w:p>
      <w:pPr>
        <w:pStyle w:val="3"/>
        <w:numPr>
          <w:ilvl w:val="0"/>
          <w:numId w:val="1"/>
        </w:numPr>
        <w:jc w:val="center"/>
        <w:rPr>
          <w:rFonts w:ascii="黑体" w:hAnsi="黑体" w:eastAsia="黑体"/>
        </w:rPr>
      </w:pPr>
      <w:bookmarkStart w:id="50" w:name="_Toc508634618"/>
      <w:r>
        <w:rPr>
          <w:rFonts w:hint="eastAsia" w:ascii="黑体" w:hAnsi="黑体" w:eastAsia="黑体"/>
        </w:rPr>
        <w:t>评标方法、程序及标准</w:t>
      </w:r>
      <w:bookmarkEnd w:id="50"/>
    </w:p>
    <w:p>
      <w:pPr>
        <w:spacing w:line="360" w:lineRule="auto"/>
        <w:ind w:firstLine="480" w:firstLineChars="200"/>
        <w:rPr>
          <w:rFonts w:ascii="宋体"/>
          <w:bCs/>
          <w:sz w:val="24"/>
          <w:szCs w:val="20"/>
          <w:lang w:val="zh-CN"/>
        </w:rPr>
      </w:pPr>
      <w:r>
        <w:rPr>
          <w:rFonts w:hint="eastAsia" w:ascii="宋体" w:hAnsi="宋体"/>
          <w:bCs/>
          <w:sz w:val="24"/>
          <w:szCs w:val="20"/>
          <w:lang w:val="zh-CN"/>
        </w:rPr>
        <w:t>根据《政府采购法》、《政府采购法实施条例》、《政府采购货物和服务招标投标管理办法》等相关法律法规确定以下评标办法、程序及标准。</w:t>
      </w:r>
    </w:p>
    <w:p>
      <w:pPr>
        <w:pStyle w:val="4"/>
        <w:numPr>
          <w:ilvl w:val="0"/>
          <w:numId w:val="43"/>
        </w:numPr>
        <w:spacing w:before="0" w:after="0" w:line="360" w:lineRule="auto"/>
        <w:ind w:left="616" w:hanging="616"/>
        <w:jc w:val="left"/>
        <w:rPr>
          <w:rFonts w:ascii="宋体"/>
          <w:bCs w:val="0"/>
          <w:sz w:val="30"/>
          <w:szCs w:val="30"/>
          <w:lang w:val="zh-CN"/>
        </w:rPr>
      </w:pPr>
      <w:bookmarkStart w:id="51" w:name="_Toc278891605"/>
      <w:bookmarkStart w:id="52" w:name="_Toc272247708"/>
      <w:bookmarkStart w:id="53" w:name="_Toc494561961"/>
      <w:bookmarkStart w:id="54" w:name="_Toc508634619"/>
      <w:r>
        <w:rPr>
          <w:rFonts w:hint="eastAsia" w:ascii="宋体" w:hAnsi="宋体"/>
          <w:bCs w:val="0"/>
          <w:sz w:val="30"/>
          <w:szCs w:val="30"/>
          <w:lang w:val="zh-CN"/>
        </w:rPr>
        <w:t>评标</w:t>
      </w:r>
      <w:bookmarkEnd w:id="51"/>
      <w:bookmarkEnd w:id="52"/>
      <w:r>
        <w:rPr>
          <w:rFonts w:hint="eastAsia" w:ascii="宋体" w:hAnsi="宋体"/>
          <w:bCs w:val="0"/>
          <w:sz w:val="30"/>
          <w:szCs w:val="30"/>
          <w:lang w:val="zh-CN"/>
        </w:rPr>
        <w:t>方法</w:t>
      </w:r>
      <w:bookmarkEnd w:id="53"/>
      <w:bookmarkEnd w:id="54"/>
    </w:p>
    <w:p>
      <w:pPr>
        <w:spacing w:line="360" w:lineRule="auto"/>
        <w:ind w:firstLine="480" w:firstLineChars="200"/>
        <w:rPr>
          <w:rFonts w:ascii="宋体"/>
          <w:bCs/>
          <w:sz w:val="24"/>
          <w:szCs w:val="20"/>
          <w:lang w:val="zh-CN"/>
        </w:rPr>
      </w:pPr>
      <w:r>
        <w:rPr>
          <w:rFonts w:hint="eastAsia" w:ascii="宋体" w:hAnsi="宋体"/>
          <w:bCs/>
          <w:sz w:val="24"/>
          <w:szCs w:val="20"/>
          <w:lang w:val="zh-CN"/>
        </w:rPr>
        <w:t>本项目评标采用综合评分法，是指投标文件满足招标文件全部实质性要求，且按照评审因素的量化指标评审得分最高的投标人为中标候选人的评标方法。</w:t>
      </w:r>
    </w:p>
    <w:p>
      <w:pPr>
        <w:pStyle w:val="4"/>
        <w:numPr>
          <w:ilvl w:val="0"/>
          <w:numId w:val="43"/>
        </w:numPr>
        <w:spacing w:before="0" w:after="0" w:line="360" w:lineRule="auto"/>
        <w:ind w:left="616" w:hanging="616"/>
        <w:jc w:val="left"/>
        <w:rPr>
          <w:rFonts w:ascii="宋体"/>
          <w:bCs w:val="0"/>
          <w:sz w:val="30"/>
          <w:szCs w:val="30"/>
          <w:lang w:val="zh-CN"/>
        </w:rPr>
      </w:pPr>
      <w:bookmarkStart w:id="55" w:name="_Toc278891606"/>
      <w:bookmarkStart w:id="56" w:name="_Toc272247709"/>
      <w:bookmarkStart w:id="57" w:name="_Toc494561962"/>
      <w:bookmarkStart w:id="58" w:name="_Toc508634620"/>
      <w:r>
        <w:rPr>
          <w:rFonts w:hint="eastAsia" w:ascii="宋体" w:hAnsi="宋体"/>
          <w:bCs w:val="0"/>
          <w:sz w:val="30"/>
          <w:szCs w:val="30"/>
          <w:lang w:val="zh-CN"/>
        </w:rPr>
        <w:t>评标程序</w:t>
      </w:r>
      <w:bookmarkEnd w:id="55"/>
      <w:bookmarkEnd w:id="56"/>
      <w:r>
        <w:rPr>
          <w:rFonts w:hint="eastAsia" w:ascii="宋体" w:hAnsi="宋体"/>
          <w:bCs w:val="0"/>
          <w:sz w:val="30"/>
          <w:szCs w:val="30"/>
          <w:lang w:val="zh-CN"/>
        </w:rPr>
        <w:t>及标准</w:t>
      </w:r>
      <w:bookmarkEnd w:id="57"/>
      <w:bookmarkEnd w:id="58"/>
    </w:p>
    <w:p>
      <w:pPr>
        <w:spacing w:line="360" w:lineRule="auto"/>
        <w:ind w:firstLine="480" w:firstLineChars="200"/>
        <w:rPr>
          <w:rFonts w:ascii="宋体"/>
          <w:bCs/>
          <w:sz w:val="24"/>
          <w:szCs w:val="20"/>
          <w:lang w:val="zh-CN"/>
        </w:rPr>
      </w:pPr>
      <w:r>
        <w:rPr>
          <w:rFonts w:hint="eastAsia" w:ascii="宋体" w:hAnsi="宋体"/>
          <w:bCs/>
          <w:sz w:val="24"/>
          <w:szCs w:val="20"/>
          <w:lang w:val="zh-CN"/>
        </w:rPr>
        <w:t>评标委员会按以下工作程序进行评标：</w:t>
      </w:r>
      <w:r>
        <w:rPr>
          <w:rFonts w:hint="eastAsia" w:ascii="宋体" w:hAnsi="宋体"/>
          <w:sz w:val="24"/>
          <w:szCs w:val="20"/>
          <w:lang w:val="zh-CN"/>
        </w:rPr>
        <w:t>符合性审查、澄清有关问题、综合比较和评价、确定中标候选人名单。</w:t>
      </w:r>
    </w:p>
    <w:p>
      <w:pPr>
        <w:numPr>
          <w:ilvl w:val="0"/>
          <w:numId w:val="44"/>
        </w:numPr>
        <w:spacing w:line="360" w:lineRule="auto"/>
        <w:ind w:left="1311" w:leftChars="154" w:hanging="988" w:hangingChars="353"/>
        <w:rPr>
          <w:rFonts w:ascii="宋体"/>
          <w:strike/>
          <w:sz w:val="28"/>
          <w:szCs w:val="28"/>
          <w:lang w:val="zh-CN"/>
        </w:rPr>
      </w:pPr>
      <w:r>
        <w:rPr>
          <w:rFonts w:hint="eastAsia" w:ascii="宋体" w:hAnsi="宋体"/>
          <w:b/>
          <w:sz w:val="28"/>
          <w:szCs w:val="28"/>
          <w:lang w:val="zh-CN"/>
        </w:rPr>
        <w:t>符合性审查</w:t>
      </w:r>
    </w:p>
    <w:p>
      <w:pPr>
        <w:spacing w:line="360" w:lineRule="auto"/>
        <w:ind w:firstLine="470" w:firstLineChars="196"/>
        <w:rPr>
          <w:rFonts w:ascii="宋体"/>
          <w:bCs/>
          <w:sz w:val="24"/>
          <w:szCs w:val="20"/>
          <w:lang w:val="zh-CN"/>
        </w:rPr>
      </w:pPr>
      <w:r>
        <w:rPr>
          <w:rFonts w:hint="eastAsia" w:ascii="Helvetica" w:hAnsi="Helvetica" w:cs="Helvetica"/>
          <w:kern w:val="0"/>
          <w:sz w:val="24"/>
          <w:szCs w:val="24"/>
          <w:lang w:val="zh-CN"/>
        </w:rPr>
        <w:t>评标委员会应当对符合资格的投标人的投标文件进行符合性审查，以确定其是否满足招标文件的实质性要求。</w:t>
      </w:r>
      <w:r>
        <w:rPr>
          <w:rFonts w:hint="eastAsia" w:ascii="宋体" w:hAnsi="宋体"/>
          <w:bCs/>
          <w:sz w:val="24"/>
          <w:szCs w:val="20"/>
          <w:lang w:val="zh-CN"/>
        </w:rPr>
        <w:t>符合性审查出现下列情形之一的投标按照</w:t>
      </w:r>
      <w:r>
        <w:rPr>
          <w:rFonts w:hint="eastAsia" w:ascii="宋体" w:hAnsi="宋体"/>
          <w:b/>
          <w:bCs/>
          <w:sz w:val="24"/>
          <w:szCs w:val="20"/>
          <w:lang w:val="zh-CN"/>
        </w:rPr>
        <w:t>无效投标处理</w:t>
      </w:r>
      <w:r>
        <w:rPr>
          <w:rFonts w:hint="eastAsia" w:ascii="宋体" w:hAnsi="宋体"/>
          <w:bCs/>
          <w:sz w:val="24"/>
          <w:szCs w:val="20"/>
          <w:lang w:val="zh-CN"/>
        </w:rPr>
        <w:t>：</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投标总报价超过项目（分包）预算金额或最高限价的；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《投标书》、《法定代表人授权书》、《投标报价明细表》未提供或不符合招标文件要求的；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交货期（服务期限）、质保期不符合招标文件要求的；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出现两个或两个以上不同报价的；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出现两个或两个以上投标方案的（招标文件中要求提供备选方案的除外）；</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投标报价存在缺项、漏项的；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投标有效期不足的；</w:t>
      </w:r>
    </w:p>
    <w:p>
      <w:pPr>
        <w:numPr>
          <w:ilvl w:val="0"/>
          <w:numId w:val="45"/>
        </w:numPr>
        <w:tabs>
          <w:tab w:val="left" w:pos="61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无法定代表人签字（签章）或签字（签章）人无法定代表人有效授权的；</w:t>
      </w:r>
    </w:p>
    <w:p>
      <w:pPr>
        <w:numPr>
          <w:ilvl w:val="0"/>
          <w:numId w:val="45"/>
        </w:numPr>
        <w:tabs>
          <w:tab w:val="left" w:pos="756"/>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正本未按要求提供加盖公章及签字（签章）原件的；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符合招标文件第二章“投标人须知”中</w:t>
      </w:r>
      <w:r>
        <w:rPr>
          <w:rFonts w:ascii="Times New Roman" w:hAnsi="宋体"/>
          <w:sz w:val="24"/>
          <w:szCs w:val="24"/>
          <w:lang w:val="zh-CN"/>
        </w:rPr>
        <w:t>40</w:t>
      </w:r>
      <w:r>
        <w:rPr>
          <w:rFonts w:hint="eastAsia" w:ascii="Times New Roman" w:hAnsi="宋体"/>
          <w:sz w:val="24"/>
          <w:szCs w:val="24"/>
          <w:lang w:val="zh-CN"/>
        </w:rPr>
        <w:t>条中规定情形，以分公司形式参与投标的，法定代表人授权书未由总公司法定代表人签字（盖章）并加盖公章的；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未按要求提供招标文件第二章“十一</w:t>
      </w:r>
      <w:r>
        <w:rPr>
          <w:rFonts w:ascii="Times New Roman" w:hAnsi="宋体"/>
          <w:sz w:val="24"/>
          <w:szCs w:val="24"/>
          <w:lang w:val="zh-CN"/>
        </w:rPr>
        <w:t xml:space="preserve"> </w:t>
      </w:r>
      <w:r>
        <w:rPr>
          <w:rFonts w:hint="eastAsia" w:ascii="Times New Roman" w:hAnsi="宋体"/>
          <w:sz w:val="24"/>
          <w:szCs w:val="24"/>
          <w:lang w:val="zh-CN"/>
        </w:rPr>
        <w:t>其他注意事项”中规定的书面声明的；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所投货物是通过中国海关报关验放进入中国境内且产自关境外的（招标文件中注明已办理进口产品核准的除外）；</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未提供所投货物（工程或服务）的具体参数值或功能表述，或原文复制招标文件的技术规格相关部分内容作为其投标文件的一部分的；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不满足招标文件第三章“项目技术、服务和商务要求”中“★”号条款要求的；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含有采购人不能接受的附加条件的；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5"/>
        </w:numPr>
        <w:tabs>
          <w:tab w:val="left" w:pos="742"/>
        </w:tabs>
        <w:spacing w:line="360" w:lineRule="auto"/>
        <w:ind w:left="10" w:leftChars="5" w:firstLine="237" w:firstLineChars="99"/>
        <w:rPr>
          <w:rFonts w:ascii="Times New Roman" w:hAnsi="宋体"/>
          <w:sz w:val="24"/>
          <w:szCs w:val="24"/>
          <w:lang w:val="zh-CN"/>
        </w:rPr>
      </w:pPr>
      <w:r>
        <w:rPr>
          <w:rFonts w:hint="eastAsia" w:ascii="Times New Roman" w:hAnsi="宋体"/>
          <w:sz w:val="24"/>
          <w:szCs w:val="24"/>
          <w:lang w:val="zh-CN"/>
        </w:rPr>
        <w:t>法律、法规和招标文件规定的其他无效投标情形。</w:t>
      </w:r>
    </w:p>
    <w:p>
      <w:pPr>
        <w:numPr>
          <w:ilvl w:val="0"/>
          <w:numId w:val="44"/>
        </w:numPr>
        <w:spacing w:line="360" w:lineRule="auto"/>
        <w:ind w:left="1311" w:leftChars="154" w:hanging="988" w:hangingChars="353"/>
        <w:rPr>
          <w:rFonts w:ascii="宋体"/>
          <w:b/>
          <w:sz w:val="28"/>
          <w:szCs w:val="28"/>
          <w:lang w:val="zh-CN"/>
        </w:rPr>
      </w:pPr>
      <w:r>
        <w:rPr>
          <w:rFonts w:hint="eastAsia" w:ascii="宋体" w:hAnsi="宋体"/>
          <w:b/>
          <w:sz w:val="28"/>
          <w:szCs w:val="28"/>
          <w:lang w:val="zh-CN"/>
        </w:rPr>
        <w:t>澄清有关问题</w:t>
      </w:r>
    </w:p>
    <w:p>
      <w:pPr>
        <w:numPr>
          <w:ilvl w:val="0"/>
          <w:numId w:val="46"/>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6"/>
        </w:numPr>
        <w:tabs>
          <w:tab w:val="left" w:pos="616"/>
        </w:tabs>
        <w:spacing w:line="360" w:lineRule="auto"/>
        <w:ind w:left="10" w:leftChars="5" w:firstLine="237" w:firstLineChars="99"/>
        <w:rPr>
          <w:rFonts w:ascii="宋体"/>
          <w:bCs/>
          <w:strike/>
          <w:sz w:val="24"/>
          <w:szCs w:val="20"/>
          <w:lang w:val="zh-CN"/>
        </w:rPr>
      </w:pPr>
      <w:r>
        <w:rPr>
          <w:rFonts w:hint="eastAsia" w:ascii="宋体" w:hAnsi="宋体"/>
          <w:bCs/>
          <w:sz w:val="24"/>
          <w:szCs w:val="20"/>
          <w:lang w:val="zh-CN"/>
        </w:rPr>
        <w:t>投标人应按照评标委员会要求的澄清内容在规定时间内做出澄清。</w:t>
      </w:r>
      <w:r>
        <w:rPr>
          <w:rFonts w:hint="eastAsia" w:ascii="宋体" w:hAnsi="宋体"/>
          <w:sz w:val="24"/>
          <w:szCs w:val="20"/>
          <w:lang w:val="zh-CN"/>
        </w:rPr>
        <w:t>投标文件报价出现前后不一致的，按照本节第</w:t>
      </w:r>
      <w:r>
        <w:rPr>
          <w:rFonts w:ascii="宋体" w:hAnsi="宋体"/>
          <w:sz w:val="24"/>
          <w:szCs w:val="20"/>
          <w:lang w:val="zh-CN"/>
        </w:rPr>
        <w:t>3</w:t>
      </w:r>
      <w:r>
        <w:rPr>
          <w:rFonts w:hint="eastAsia" w:ascii="宋体" w:hAnsi="宋体"/>
          <w:bCs/>
          <w:sz w:val="24"/>
          <w:szCs w:val="20"/>
          <w:lang w:val="zh-CN"/>
        </w:rPr>
        <w:t>条规定进行修正，</w:t>
      </w:r>
      <w:r>
        <w:rPr>
          <w:rFonts w:hint="eastAsia" w:ascii="Helvetica" w:hAnsi="Helvetica" w:cs="Helvetica"/>
          <w:kern w:val="0"/>
          <w:sz w:val="24"/>
          <w:szCs w:val="24"/>
          <w:lang w:val="zh-CN"/>
        </w:rPr>
        <w:t>投标人的澄清、说明或者补正不得超出投标文件的范围或者改变投标文件的实质性内容。</w:t>
      </w:r>
    </w:p>
    <w:p>
      <w:pPr>
        <w:numPr>
          <w:ilvl w:val="0"/>
          <w:numId w:val="46"/>
        </w:numPr>
        <w:tabs>
          <w:tab w:val="left" w:pos="616"/>
        </w:tabs>
        <w:spacing w:line="360" w:lineRule="auto"/>
        <w:ind w:left="10" w:leftChars="5" w:firstLine="237" w:firstLineChars="99"/>
        <w:rPr>
          <w:rFonts w:ascii="宋体"/>
          <w:bCs/>
          <w:sz w:val="24"/>
          <w:szCs w:val="20"/>
          <w:lang w:val="zh-CN"/>
        </w:rPr>
      </w:pPr>
      <w:r>
        <w:rPr>
          <w:rFonts w:hint="eastAsia" w:ascii="宋体" w:hAnsi="宋体"/>
          <w:bCs/>
          <w:sz w:val="24"/>
          <w:szCs w:val="20"/>
          <w:lang w:val="zh-CN"/>
        </w:rPr>
        <w:t>投标文件报价出现前后不一致的，按照下列规定修正：</w:t>
      </w:r>
    </w:p>
    <w:p>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投标文件中开标一览表内容与投标文件中相应内容不一致的，以开标一览表为准。</w:t>
      </w:r>
    </w:p>
    <w:p>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大写金额和小写金额不一致的，以大写金额为准。</w:t>
      </w:r>
    </w:p>
    <w:p>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单价金额小数点或者百分比有明显错位的，以开标一览表的总价为准，并修改单价。</w:t>
      </w:r>
    </w:p>
    <w:p>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总价金额与按单价汇总金额不一致的，以单价金额计算结果为准。</w:t>
      </w:r>
    </w:p>
    <w:p>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同时出现两种以上不一致的，按照前款规定的顺序修正。</w:t>
      </w:r>
    </w:p>
    <w:p>
      <w:pPr>
        <w:numPr>
          <w:ilvl w:val="0"/>
          <w:numId w:val="47"/>
        </w:numPr>
        <w:adjustRightInd w:val="0"/>
        <w:spacing w:line="360" w:lineRule="auto"/>
        <w:ind w:left="742" w:hanging="493"/>
        <w:rPr>
          <w:rFonts w:ascii="宋体"/>
          <w:sz w:val="24"/>
          <w:szCs w:val="24"/>
          <w:lang w:val="zh-CN"/>
        </w:rPr>
      </w:pPr>
      <w:r>
        <w:rPr>
          <w:rFonts w:hint="eastAsia" w:ascii="宋体" w:hAnsi="宋体"/>
          <w:sz w:val="24"/>
          <w:szCs w:val="24"/>
          <w:lang w:val="zh-CN"/>
        </w:rPr>
        <w:t>修正后的报价按照本节第</w:t>
      </w:r>
      <w:r>
        <w:rPr>
          <w:rFonts w:ascii="宋体" w:hAnsi="宋体"/>
          <w:sz w:val="24"/>
          <w:szCs w:val="24"/>
          <w:lang w:val="zh-CN"/>
        </w:rPr>
        <w:t>4</w:t>
      </w:r>
      <w:r>
        <w:rPr>
          <w:rFonts w:hint="eastAsia" w:ascii="宋体" w:hAnsi="宋体"/>
          <w:sz w:val="24"/>
          <w:szCs w:val="24"/>
          <w:lang w:val="zh-CN"/>
        </w:rPr>
        <w:t>条规定经投标人确认后产生约束力，投标人不确认的，按照</w:t>
      </w:r>
      <w:r>
        <w:rPr>
          <w:rFonts w:hint="eastAsia" w:ascii="宋体" w:hAnsi="宋体"/>
          <w:b/>
          <w:sz w:val="24"/>
          <w:szCs w:val="24"/>
          <w:lang w:val="zh-CN"/>
        </w:rPr>
        <w:t>无效投标处理</w:t>
      </w:r>
      <w:r>
        <w:rPr>
          <w:rFonts w:hint="eastAsia" w:ascii="宋体" w:hAnsi="宋体"/>
          <w:sz w:val="24"/>
          <w:szCs w:val="24"/>
          <w:lang w:val="zh-CN"/>
        </w:rPr>
        <w:t>。</w:t>
      </w:r>
    </w:p>
    <w:p>
      <w:pPr>
        <w:numPr>
          <w:ilvl w:val="0"/>
          <w:numId w:val="46"/>
        </w:numPr>
        <w:tabs>
          <w:tab w:val="left" w:pos="616"/>
        </w:tabs>
        <w:spacing w:line="360" w:lineRule="auto"/>
        <w:ind w:left="10" w:leftChars="5" w:firstLine="237" w:firstLineChars="99"/>
        <w:rPr>
          <w:rFonts w:ascii="宋体"/>
          <w:sz w:val="24"/>
          <w:szCs w:val="20"/>
          <w:lang w:val="zh-CN"/>
        </w:rPr>
      </w:pPr>
      <w:r>
        <w:rPr>
          <w:rFonts w:hint="eastAsia" w:ascii="宋体" w:hAnsi="宋体"/>
          <w:sz w:val="24"/>
          <w:szCs w:val="20"/>
          <w:lang w:val="zh-CN"/>
        </w:rPr>
        <w:t>投标人的</w:t>
      </w:r>
      <w:r>
        <w:rPr>
          <w:rFonts w:hint="eastAsia" w:ascii="Helvetica" w:hAnsi="Helvetica" w:cs="Helvetica"/>
          <w:kern w:val="0"/>
          <w:sz w:val="24"/>
          <w:szCs w:val="24"/>
          <w:lang w:val="zh-CN"/>
        </w:rPr>
        <w:t>澄清、说明或者补正</w:t>
      </w:r>
      <w:r>
        <w:rPr>
          <w:rFonts w:hint="eastAsia" w:ascii="宋体" w:hAnsi="宋体"/>
          <w:sz w:val="24"/>
          <w:szCs w:val="20"/>
          <w:lang w:val="zh-CN"/>
        </w:rPr>
        <w:t>是其投标文件的有效组成部分。</w:t>
      </w:r>
      <w:r>
        <w:rPr>
          <w:rFonts w:hint="eastAsia" w:ascii="Helvetica" w:hAnsi="Helvetica" w:cs="Helvetica"/>
          <w:kern w:val="0"/>
          <w:sz w:val="24"/>
          <w:szCs w:val="24"/>
          <w:lang w:val="zh-CN"/>
        </w:rPr>
        <w:t>投标人的澄清、说明或者补正应当采用书面形式，并加盖公章，或者由法定代表人或其授权的代表签字。</w:t>
      </w:r>
    </w:p>
    <w:p>
      <w:pPr>
        <w:numPr>
          <w:ilvl w:val="0"/>
          <w:numId w:val="44"/>
        </w:numPr>
        <w:spacing w:line="360" w:lineRule="auto"/>
        <w:ind w:left="1311" w:leftChars="154" w:hanging="988" w:hangingChars="353"/>
        <w:rPr>
          <w:rFonts w:ascii="宋体"/>
          <w:b/>
          <w:sz w:val="28"/>
          <w:szCs w:val="28"/>
          <w:lang w:val="zh-CN"/>
        </w:rPr>
      </w:pPr>
      <w:r>
        <w:rPr>
          <w:rFonts w:hint="eastAsia" w:ascii="宋体" w:hAnsi="宋体"/>
          <w:b/>
          <w:sz w:val="28"/>
          <w:szCs w:val="28"/>
          <w:lang w:val="zh-CN"/>
        </w:rPr>
        <w:t>综合比较与评价</w:t>
      </w:r>
    </w:p>
    <w:p>
      <w:pPr>
        <w:spacing w:line="360" w:lineRule="auto"/>
        <w:ind w:firstLine="480" w:firstLineChars="200"/>
        <w:rPr>
          <w:rFonts w:ascii="宋体"/>
          <w:bCs/>
          <w:sz w:val="24"/>
          <w:szCs w:val="20"/>
          <w:lang w:val="zh-CN"/>
        </w:rPr>
      </w:pPr>
      <w:r>
        <w:rPr>
          <w:rFonts w:hint="eastAsia" w:ascii="宋体" w:hAnsi="宋体"/>
          <w:bCs/>
          <w:sz w:val="24"/>
          <w:szCs w:val="20"/>
          <w:lang w:val="zh-CN"/>
        </w:rPr>
        <w:t>评标委员会应当按照本章中规定的评标方法和标准，对符合性审查合格的投标文件进行商务和技术、服务评估，综合比较与评价。</w:t>
      </w:r>
    </w:p>
    <w:p>
      <w:pPr>
        <w:numPr>
          <w:ilvl w:val="0"/>
          <w:numId w:val="48"/>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商务评议</w:t>
      </w:r>
    </w:p>
    <w:p>
      <w:pPr>
        <w:spacing w:line="360" w:lineRule="auto"/>
        <w:ind w:firstLine="480" w:firstLineChars="200"/>
        <w:rPr>
          <w:rFonts w:ascii="宋体"/>
          <w:bCs/>
          <w:sz w:val="24"/>
          <w:szCs w:val="20"/>
          <w:lang w:val="zh-CN"/>
        </w:rPr>
      </w:pPr>
      <w:r>
        <w:rPr>
          <w:rFonts w:hint="eastAsia" w:ascii="宋体" w:hAnsi="宋体"/>
          <w:bCs/>
          <w:sz w:val="24"/>
          <w:szCs w:val="20"/>
          <w:lang w:val="zh-CN"/>
        </w:rPr>
        <w:t>评标委员会对符合性审查合格的投标文件进行评议，并依据本章“评审因素及评分标准”中的商务评议进行综合比较和评分。</w:t>
      </w:r>
    </w:p>
    <w:p>
      <w:pPr>
        <w:numPr>
          <w:ilvl w:val="0"/>
          <w:numId w:val="48"/>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技术、服务评议</w:t>
      </w:r>
    </w:p>
    <w:p>
      <w:pPr>
        <w:spacing w:line="360" w:lineRule="auto"/>
        <w:ind w:firstLine="480" w:firstLineChars="200"/>
        <w:rPr>
          <w:rFonts w:ascii="宋体"/>
          <w:kern w:val="0"/>
          <w:sz w:val="24"/>
          <w:szCs w:val="20"/>
          <w:lang w:val="zh-CN"/>
        </w:rPr>
      </w:pPr>
      <w:r>
        <w:rPr>
          <w:rFonts w:hint="eastAsia" w:ascii="宋体" w:hAnsi="宋体"/>
          <w:bCs/>
          <w:sz w:val="24"/>
          <w:szCs w:val="20"/>
          <w:lang w:val="zh-CN"/>
        </w:rPr>
        <w:t>评标委员会对符合性审查合格的投标文件进行评议，并依据本章“评审因素及评分标准”中的技术、服务评议进行综合比较和评分。</w:t>
      </w:r>
    </w:p>
    <w:p>
      <w:pPr>
        <w:numPr>
          <w:ilvl w:val="0"/>
          <w:numId w:val="48"/>
        </w:numPr>
        <w:tabs>
          <w:tab w:val="left" w:pos="616"/>
        </w:tabs>
        <w:spacing w:line="360" w:lineRule="auto"/>
        <w:ind w:left="10" w:leftChars="5" w:firstLine="237" w:firstLineChars="99"/>
        <w:rPr>
          <w:rFonts w:ascii="宋体"/>
          <w:b/>
          <w:bCs/>
          <w:sz w:val="24"/>
          <w:szCs w:val="20"/>
          <w:lang w:val="zh-CN"/>
        </w:rPr>
      </w:pPr>
      <w:r>
        <w:rPr>
          <w:rFonts w:hint="eastAsia" w:ascii="宋体" w:hAnsi="宋体"/>
          <w:b/>
          <w:bCs/>
          <w:sz w:val="24"/>
          <w:szCs w:val="20"/>
          <w:lang w:val="zh-CN"/>
        </w:rPr>
        <w:t>计分办法</w:t>
      </w:r>
    </w:p>
    <w:p>
      <w:pPr>
        <w:adjustRightInd w:val="0"/>
        <w:spacing w:line="360" w:lineRule="auto"/>
        <w:ind w:left="142"/>
        <w:rPr>
          <w:rFonts w:ascii="宋体" w:cs="Helvetica"/>
          <w:kern w:val="0"/>
          <w:sz w:val="24"/>
          <w:szCs w:val="24"/>
          <w:lang w:val="zh-CN"/>
        </w:rPr>
      </w:pPr>
      <w:r>
        <w:rPr>
          <w:rFonts w:ascii="宋体" w:hAnsi="宋体"/>
          <w:kern w:val="0"/>
          <w:sz w:val="24"/>
          <w:szCs w:val="24"/>
          <w:lang w:val="zh-CN"/>
        </w:rPr>
        <w:t>3.1</w:t>
      </w:r>
      <w:r>
        <w:rPr>
          <w:rFonts w:hint="eastAsia" w:ascii="宋体" w:hAnsi="宋体" w:cs="Helvetica"/>
          <w:kern w:val="0"/>
          <w:sz w:val="24"/>
          <w:szCs w:val="24"/>
        </w:rPr>
        <w:t>采购代理</w:t>
      </w:r>
      <w:r>
        <w:rPr>
          <w:rFonts w:hint="eastAsia" w:ascii="宋体" w:hAnsi="宋体" w:cs="Helvetica"/>
          <w:kern w:val="0"/>
          <w:sz w:val="24"/>
          <w:szCs w:val="24"/>
          <w:lang w:val="zh-CN"/>
        </w:rPr>
        <w:t>机构对各评委的总分进行复核。各项统计结果均精确到小数点后两位。</w:t>
      </w:r>
    </w:p>
    <w:p>
      <w:pPr>
        <w:adjustRightInd w:val="0"/>
        <w:spacing w:line="360" w:lineRule="auto"/>
        <w:ind w:left="142"/>
        <w:rPr>
          <w:rFonts w:ascii="Helvetica" w:hAnsi="Helvetica" w:cs="Helvetica"/>
          <w:kern w:val="0"/>
          <w:sz w:val="24"/>
          <w:szCs w:val="24"/>
          <w:lang w:val="zh-CN"/>
        </w:rPr>
      </w:pPr>
      <w:r>
        <w:rPr>
          <w:rFonts w:ascii="宋体" w:hAnsi="宋体" w:cs="Helvetica"/>
          <w:kern w:val="0"/>
          <w:sz w:val="24"/>
          <w:szCs w:val="24"/>
          <w:lang w:val="zh-CN"/>
        </w:rPr>
        <w:t>3.2</w:t>
      </w:r>
      <w:r>
        <w:rPr>
          <w:rFonts w:hint="eastAsia" w:ascii="宋体" w:hAnsi="宋体" w:cs="Helvetica"/>
          <w:kern w:val="0"/>
          <w:sz w:val="24"/>
          <w:szCs w:val="24"/>
          <w:lang w:val="zh-CN"/>
        </w:rPr>
        <w:t>各投</w:t>
      </w:r>
      <w:r>
        <w:rPr>
          <w:rFonts w:hint="eastAsia" w:ascii="Helvetica" w:hAnsi="Helvetica" w:cs="Helvetica"/>
          <w:kern w:val="0"/>
          <w:sz w:val="24"/>
          <w:szCs w:val="24"/>
          <w:lang w:val="zh-CN"/>
        </w:rPr>
        <w:t>标人的最终得分为评委所评定分数的算术平均值。</w:t>
      </w:r>
    </w:p>
    <w:p>
      <w:pPr>
        <w:numPr>
          <w:ilvl w:val="0"/>
          <w:numId w:val="44"/>
        </w:numPr>
        <w:spacing w:line="360" w:lineRule="auto"/>
        <w:ind w:left="1311" w:leftChars="154" w:hanging="988" w:hangingChars="353"/>
        <w:rPr>
          <w:rFonts w:ascii="宋体"/>
          <w:b/>
          <w:sz w:val="28"/>
          <w:szCs w:val="28"/>
          <w:lang w:val="zh-CN"/>
        </w:rPr>
      </w:pPr>
      <w:r>
        <w:rPr>
          <w:rFonts w:hint="eastAsia" w:ascii="宋体" w:hAnsi="宋体"/>
          <w:b/>
          <w:sz w:val="28"/>
          <w:szCs w:val="28"/>
          <w:lang w:val="zh-CN"/>
        </w:rPr>
        <w:t>推荐中标候选人名单或确定中标人</w:t>
      </w:r>
    </w:p>
    <w:p>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w:t>
      </w:r>
      <w:r>
        <w:rPr>
          <w:rFonts w:ascii="Helvetica" w:hAnsi="Helvetica" w:cs="Helvetica"/>
          <w:kern w:val="0"/>
          <w:sz w:val="24"/>
          <w:szCs w:val="24"/>
          <w:lang w:val="zh-CN"/>
        </w:rPr>
        <w:t>排名第一的中标候选人</w:t>
      </w:r>
      <w:r>
        <w:rPr>
          <w:rFonts w:hint="eastAsia" w:ascii="Helvetica" w:hAnsi="Helvetica" w:cs="Helvetica"/>
          <w:kern w:val="0"/>
          <w:sz w:val="24"/>
          <w:szCs w:val="24"/>
          <w:lang w:val="zh-CN"/>
        </w:rPr>
        <w:t>。</w:t>
      </w:r>
    </w:p>
    <w:p>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评标委员会依据评标结果，按各投标人的评审后得分由高到低的顺序向采购人推荐得分前3名的进入中标候选人名单，标明推荐顺序</w:t>
      </w:r>
      <w:r>
        <w:rPr>
          <w:rFonts w:ascii="Helvetica" w:hAnsi="Helvetica" w:cs="Helvetica"/>
          <w:kern w:val="0"/>
          <w:sz w:val="24"/>
          <w:szCs w:val="24"/>
          <w:lang w:val="zh-CN"/>
        </w:rPr>
        <w:t>,</w:t>
      </w:r>
      <w:r>
        <w:rPr>
          <w:rFonts w:hint="eastAsia" w:ascii="Helvetica" w:hAnsi="Helvetica" w:cs="Helvetica"/>
          <w:kern w:val="0"/>
          <w:sz w:val="24"/>
          <w:szCs w:val="24"/>
          <w:lang w:val="zh-CN"/>
        </w:rPr>
        <w:t>并形成书面的评标报告。</w:t>
      </w:r>
    </w:p>
    <w:p>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中标候选人并列的，由采购人确定或者采购人委托评标委员会以投票方式确定中标人。</w:t>
      </w:r>
    </w:p>
    <w:p>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49"/>
        </w:numPr>
        <w:tabs>
          <w:tab w:val="left" w:pos="616"/>
        </w:tabs>
        <w:spacing w:line="360" w:lineRule="auto"/>
        <w:ind w:left="10" w:leftChars="5" w:firstLine="237" w:firstLineChars="99"/>
        <w:rPr>
          <w:rFonts w:ascii="Helvetica" w:hAnsi="Helvetica" w:cs="Helvetica"/>
          <w:kern w:val="0"/>
          <w:sz w:val="24"/>
          <w:szCs w:val="24"/>
          <w:lang w:val="zh-CN"/>
        </w:rPr>
      </w:pPr>
      <w:r>
        <w:rPr>
          <w:rFonts w:hint="eastAsia" w:ascii="Helvetica" w:hAnsi="Helvetica" w:cs="Helvetica"/>
          <w:kern w:val="0"/>
          <w:sz w:val="24"/>
          <w:szCs w:val="24"/>
          <w:lang w:val="zh-CN"/>
        </w:rPr>
        <w:t>招标人根据评标委员会推荐的中标候选人选取1名中标人。</w:t>
      </w: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tabs>
          <w:tab w:val="left" w:pos="616"/>
        </w:tabs>
        <w:spacing w:line="360" w:lineRule="auto"/>
        <w:rPr>
          <w:rFonts w:ascii="Helvetica" w:hAnsi="Helvetica" w:cs="Helvetica"/>
          <w:kern w:val="0"/>
          <w:sz w:val="24"/>
          <w:szCs w:val="24"/>
          <w:lang w:val="zh-CN"/>
        </w:rPr>
      </w:pPr>
    </w:p>
    <w:p>
      <w:pPr>
        <w:spacing w:line="600" w:lineRule="exact"/>
        <w:rPr>
          <w:rFonts w:ascii="宋体" w:hAnsi="宋体"/>
          <w:b/>
          <w:bCs/>
          <w:sz w:val="28"/>
          <w:szCs w:val="28"/>
          <w:lang w:val="zh-CN"/>
        </w:rPr>
      </w:pPr>
      <w:bookmarkStart w:id="59" w:name="_Toc494561963"/>
      <w:bookmarkStart w:id="60" w:name="_Toc508634621"/>
    </w:p>
    <w:p>
      <w:pPr>
        <w:spacing w:line="600" w:lineRule="exact"/>
        <w:rPr>
          <w:rFonts w:ascii="宋体" w:hAnsi="宋体"/>
          <w:b/>
          <w:bCs/>
          <w:sz w:val="28"/>
          <w:szCs w:val="28"/>
          <w:lang w:val="zh-CN"/>
        </w:rPr>
      </w:pPr>
      <w:r>
        <w:rPr>
          <w:rFonts w:hint="eastAsia" w:ascii="宋体" w:hAnsi="宋体"/>
          <w:b/>
          <w:bCs/>
          <w:sz w:val="28"/>
          <w:szCs w:val="28"/>
          <w:lang w:val="zh-CN"/>
        </w:rPr>
        <w:t>附：评审因素及评分标准</w:t>
      </w:r>
      <w:bookmarkEnd w:id="59"/>
      <w:bookmarkEnd w:id="60"/>
    </w:p>
    <w:p>
      <w:pPr>
        <w:pStyle w:val="2"/>
        <w:rPr>
          <w:lang w:val="zh-CN"/>
        </w:rPr>
      </w:pPr>
    </w:p>
    <w:p>
      <w:pPr>
        <w:spacing w:before="60" w:after="60" w:line="360" w:lineRule="exact"/>
        <w:ind w:left="-27" w:leftChars="-13"/>
        <w:rPr>
          <w:rFonts w:ascii="宋体" w:hAnsi="宋体"/>
          <w:b/>
          <w:bCs/>
          <w:sz w:val="24"/>
          <w:szCs w:val="24"/>
        </w:rPr>
      </w:pPr>
      <w:r>
        <w:rPr>
          <w:rFonts w:hint="eastAsia" w:ascii="宋体" w:hAnsi="宋体"/>
          <w:b/>
          <w:bCs/>
          <w:sz w:val="24"/>
          <w:szCs w:val="24"/>
        </w:rPr>
        <w:t>1、价格评议（30分）</w:t>
      </w:r>
    </w:p>
    <w:tbl>
      <w:tblPr>
        <w:tblStyle w:val="21"/>
        <w:tblpPr w:leftFromText="180" w:rightFromText="180" w:vertAnchor="text" w:horzAnchor="page" w:tblpX="1260" w:tblpY="204"/>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567"/>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shd w:val="pct10" w:color="auto" w:fill="auto"/>
            <w:vAlign w:val="center"/>
          </w:tcPr>
          <w:p>
            <w:pPr>
              <w:ind w:left="-77" w:leftChars="-37" w:right="-86" w:rightChars="-41"/>
              <w:jc w:val="center"/>
              <w:rPr>
                <w:rFonts w:ascii="宋体" w:hAnsi="宋体" w:cs="Courier New"/>
                <w:b/>
                <w:bCs/>
                <w:sz w:val="24"/>
                <w:szCs w:val="24"/>
              </w:rPr>
            </w:pPr>
            <w:r>
              <w:rPr>
                <w:rFonts w:hint="eastAsia" w:ascii="宋体" w:hAnsi="宋体"/>
                <w:b/>
                <w:sz w:val="24"/>
                <w:szCs w:val="24"/>
              </w:rPr>
              <w:t>序号</w:t>
            </w:r>
          </w:p>
        </w:tc>
        <w:tc>
          <w:tcPr>
            <w:tcW w:w="1276" w:type="dxa"/>
            <w:shd w:val="pct10" w:color="auto" w:fill="auto"/>
            <w:vAlign w:val="center"/>
          </w:tcPr>
          <w:p>
            <w:pPr>
              <w:ind w:left="-77" w:leftChars="-37" w:right="-86" w:rightChars="-41"/>
              <w:jc w:val="center"/>
              <w:rPr>
                <w:rFonts w:ascii="宋体" w:hAnsi="宋体" w:cs="Courier New"/>
                <w:b/>
                <w:bCs/>
                <w:sz w:val="24"/>
                <w:szCs w:val="24"/>
              </w:rPr>
            </w:pPr>
            <w:r>
              <w:rPr>
                <w:rFonts w:hint="eastAsia" w:ascii="宋体" w:hAnsi="宋体"/>
                <w:b/>
                <w:sz w:val="24"/>
                <w:szCs w:val="24"/>
              </w:rPr>
              <w:t>评审因素</w:t>
            </w:r>
          </w:p>
        </w:tc>
        <w:tc>
          <w:tcPr>
            <w:tcW w:w="567" w:type="dxa"/>
            <w:shd w:val="pct10" w:color="auto" w:fill="auto"/>
            <w:vAlign w:val="center"/>
          </w:tcPr>
          <w:p>
            <w:pPr>
              <w:ind w:left="-73" w:leftChars="-35" w:right="-79" w:rightChars="-38"/>
              <w:jc w:val="center"/>
              <w:rPr>
                <w:rFonts w:ascii="宋体" w:hAnsi="宋体" w:cs="Courier New"/>
                <w:b/>
                <w:bCs/>
                <w:sz w:val="24"/>
                <w:szCs w:val="24"/>
              </w:rPr>
            </w:pPr>
            <w:r>
              <w:rPr>
                <w:rFonts w:ascii="宋体" w:hAnsi="宋体" w:cs="Courier New"/>
                <w:b/>
                <w:bCs/>
                <w:sz w:val="24"/>
                <w:szCs w:val="24"/>
              </w:rPr>
              <w:t>分值</w:t>
            </w:r>
          </w:p>
        </w:tc>
        <w:tc>
          <w:tcPr>
            <w:tcW w:w="6980" w:type="dxa"/>
            <w:shd w:val="pct10" w:color="auto" w:fill="auto"/>
            <w:vAlign w:val="center"/>
          </w:tcPr>
          <w:p>
            <w:pPr>
              <w:spacing w:line="240" w:lineRule="atLeast"/>
              <w:jc w:val="center"/>
              <w:rPr>
                <w:rFonts w:ascii="宋体" w:hAnsi="宋体" w:cs="Courier New"/>
                <w:b/>
                <w:bCs/>
                <w:sz w:val="24"/>
                <w:szCs w:val="24"/>
              </w:rPr>
            </w:pPr>
            <w:r>
              <w:rPr>
                <w:rFonts w:hint="eastAsia" w:ascii="宋体" w:hAnsi="宋体" w:cs="Courier New"/>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675" w:type="dxa"/>
            <w:vAlign w:val="center"/>
          </w:tcPr>
          <w:p>
            <w:pPr>
              <w:spacing w:line="320" w:lineRule="exact"/>
              <w:ind w:right="-42" w:rightChars="-20"/>
              <w:rPr>
                <w:rFonts w:ascii="宋体" w:hAnsi="宋体"/>
                <w:sz w:val="24"/>
                <w:szCs w:val="24"/>
              </w:rPr>
            </w:pPr>
            <w:r>
              <w:rPr>
                <w:rFonts w:hint="eastAsia" w:ascii="宋体" w:hAnsi="宋体"/>
                <w:sz w:val="24"/>
                <w:szCs w:val="24"/>
              </w:rPr>
              <w:t>1.1</w:t>
            </w:r>
          </w:p>
        </w:tc>
        <w:tc>
          <w:tcPr>
            <w:tcW w:w="1276" w:type="dxa"/>
            <w:vAlign w:val="center"/>
          </w:tcPr>
          <w:p>
            <w:pPr>
              <w:ind w:left="-77" w:leftChars="-37" w:right="-86" w:rightChars="-41"/>
              <w:jc w:val="center"/>
              <w:rPr>
                <w:rFonts w:ascii="宋体" w:hAnsi="宋体"/>
                <w:sz w:val="24"/>
                <w:szCs w:val="24"/>
              </w:rPr>
            </w:pPr>
            <w:r>
              <w:rPr>
                <w:rFonts w:hint="eastAsia" w:ascii="宋体" w:hAnsi="宋体"/>
                <w:sz w:val="24"/>
                <w:szCs w:val="24"/>
              </w:rPr>
              <w:t>价格评议</w:t>
            </w:r>
          </w:p>
        </w:tc>
        <w:tc>
          <w:tcPr>
            <w:tcW w:w="567" w:type="dxa"/>
            <w:vAlign w:val="center"/>
          </w:tcPr>
          <w:p>
            <w:pPr>
              <w:spacing w:line="320" w:lineRule="exact"/>
              <w:jc w:val="center"/>
              <w:rPr>
                <w:rFonts w:ascii="宋体" w:hAnsi="宋体"/>
                <w:color w:val="0D0D0D"/>
                <w:kern w:val="0"/>
                <w:sz w:val="24"/>
                <w:szCs w:val="24"/>
              </w:rPr>
            </w:pPr>
            <w:r>
              <w:rPr>
                <w:rFonts w:hint="eastAsia" w:ascii="宋体" w:hAnsi="宋体"/>
                <w:kern w:val="0"/>
                <w:sz w:val="24"/>
                <w:szCs w:val="24"/>
              </w:rPr>
              <w:t>30</w:t>
            </w:r>
          </w:p>
        </w:tc>
        <w:tc>
          <w:tcPr>
            <w:tcW w:w="6980" w:type="dxa"/>
            <w:vAlign w:val="center"/>
          </w:tcPr>
          <w:p>
            <w:pPr>
              <w:spacing w:line="320" w:lineRule="exact"/>
              <w:rPr>
                <w:rFonts w:ascii="宋体" w:hAnsi="宋体"/>
                <w:bCs/>
                <w:color w:val="000000"/>
                <w:sz w:val="24"/>
                <w:szCs w:val="24"/>
              </w:rPr>
            </w:pPr>
            <w:r>
              <w:rPr>
                <w:rFonts w:hint="eastAsia" w:ascii="宋体" w:hAnsi="宋体"/>
                <w:bCs/>
                <w:color w:val="000000"/>
                <w:sz w:val="24"/>
                <w:szCs w:val="24"/>
                <w:lang w:val="zh-CN"/>
              </w:rPr>
              <w:t>评标委员会只对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  计算时保留两位小数。为保证产品质量，投标报价低于采购预算8</w:t>
            </w:r>
            <w:r>
              <w:rPr>
                <w:rFonts w:hint="eastAsia" w:ascii="宋体" w:hAnsi="宋体"/>
                <w:bCs/>
                <w:color w:val="000000"/>
                <w:sz w:val="24"/>
                <w:szCs w:val="24"/>
              </w:rPr>
              <w:t>5</w:t>
            </w:r>
            <w:r>
              <w:rPr>
                <w:rFonts w:hint="eastAsia" w:ascii="宋体" w:hAnsi="宋体"/>
                <w:bCs/>
                <w:color w:val="000000"/>
                <w:sz w:val="24"/>
                <w:szCs w:val="24"/>
                <w:lang w:val="zh-CN"/>
              </w:rPr>
              <w:t>%时，评标委员会将对其进行成本分析，评标委员会认为报价低于成本价时将否决其投标。</w:t>
            </w:r>
          </w:p>
        </w:tc>
      </w:tr>
    </w:tbl>
    <w:p>
      <w:pPr>
        <w:spacing w:before="60" w:after="60" w:line="360" w:lineRule="exact"/>
        <w:ind w:left="-27"/>
        <w:rPr>
          <w:rFonts w:ascii="宋体" w:hAnsi="宋体"/>
          <w:b/>
          <w:bCs/>
          <w:sz w:val="24"/>
          <w:szCs w:val="24"/>
        </w:rPr>
      </w:pPr>
      <w:r>
        <w:rPr>
          <w:rFonts w:hint="eastAsia" w:ascii="宋体" w:hAnsi="宋体"/>
          <w:b/>
          <w:bCs/>
          <w:sz w:val="24"/>
          <w:szCs w:val="24"/>
        </w:rPr>
        <w:t>2、商务评</w:t>
      </w:r>
      <w:r>
        <w:rPr>
          <w:rFonts w:hint="eastAsia" w:ascii="宋体" w:hAnsi="宋体"/>
          <w:b/>
          <w:bCs/>
          <w:color w:val="000000" w:themeColor="text1"/>
          <w:sz w:val="24"/>
          <w:szCs w:val="24"/>
        </w:rPr>
        <w:t>议（</w:t>
      </w:r>
      <w:r>
        <w:rPr>
          <w:rFonts w:hint="eastAsia" w:ascii="宋体" w:hAnsi="宋体" w:cs="Courier New"/>
          <w:b/>
          <w:bCs/>
          <w:color w:val="000000" w:themeColor="text1"/>
          <w:sz w:val="24"/>
          <w:szCs w:val="24"/>
        </w:rPr>
        <w:t>30分</w:t>
      </w:r>
      <w:r>
        <w:rPr>
          <w:rFonts w:hint="eastAsia" w:ascii="宋体" w:hAnsi="宋体"/>
          <w:b/>
          <w:bCs/>
          <w:color w:val="000000" w:themeColor="text1"/>
          <w:sz w:val="24"/>
          <w:szCs w:val="24"/>
        </w:rPr>
        <w:t>）</w:t>
      </w:r>
    </w:p>
    <w:tbl>
      <w:tblPr>
        <w:tblStyle w:val="21"/>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88"/>
        <w:gridCol w:w="649"/>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0" w:type="dxa"/>
            <w:shd w:val="pct10" w:color="auto" w:fill="auto"/>
            <w:vAlign w:val="center"/>
          </w:tcPr>
          <w:p>
            <w:pPr>
              <w:ind w:left="-77" w:leftChars="-37" w:right="-86" w:rightChars="-41"/>
              <w:jc w:val="center"/>
              <w:rPr>
                <w:rFonts w:ascii="宋体" w:hAnsi="宋体"/>
                <w:b/>
                <w:sz w:val="24"/>
                <w:szCs w:val="24"/>
              </w:rPr>
            </w:pPr>
            <w:r>
              <w:rPr>
                <w:rFonts w:hint="eastAsia" w:ascii="宋体" w:hAnsi="宋体"/>
                <w:b/>
                <w:sz w:val="24"/>
                <w:szCs w:val="24"/>
              </w:rPr>
              <w:t>序号</w:t>
            </w:r>
          </w:p>
        </w:tc>
        <w:tc>
          <w:tcPr>
            <w:tcW w:w="1288" w:type="dxa"/>
            <w:shd w:val="pct10" w:color="auto" w:fill="auto"/>
            <w:vAlign w:val="center"/>
          </w:tcPr>
          <w:p>
            <w:pPr>
              <w:jc w:val="center"/>
              <w:rPr>
                <w:rFonts w:ascii="宋体" w:hAnsi="宋体"/>
                <w:b/>
                <w:sz w:val="24"/>
                <w:szCs w:val="24"/>
              </w:rPr>
            </w:pPr>
            <w:r>
              <w:rPr>
                <w:rFonts w:hint="eastAsia" w:ascii="宋体" w:hAnsi="宋体"/>
                <w:b/>
                <w:sz w:val="24"/>
                <w:szCs w:val="24"/>
              </w:rPr>
              <w:t>评审因素</w:t>
            </w:r>
          </w:p>
        </w:tc>
        <w:tc>
          <w:tcPr>
            <w:tcW w:w="649" w:type="dxa"/>
            <w:shd w:val="pct10" w:color="auto" w:fill="auto"/>
            <w:vAlign w:val="center"/>
          </w:tcPr>
          <w:p>
            <w:pPr>
              <w:ind w:left="-73" w:leftChars="-35" w:right="-79" w:rightChars="-38"/>
              <w:jc w:val="center"/>
              <w:rPr>
                <w:rFonts w:ascii="宋体" w:hAnsi="宋体"/>
                <w:b/>
                <w:sz w:val="24"/>
                <w:szCs w:val="24"/>
              </w:rPr>
            </w:pPr>
            <w:r>
              <w:rPr>
                <w:rFonts w:hint="eastAsia" w:ascii="宋体" w:hAnsi="宋体"/>
                <w:b/>
                <w:sz w:val="24"/>
                <w:szCs w:val="24"/>
              </w:rPr>
              <w:t>分值</w:t>
            </w:r>
          </w:p>
        </w:tc>
        <w:tc>
          <w:tcPr>
            <w:tcW w:w="6952" w:type="dxa"/>
            <w:shd w:val="pct10" w:color="auto" w:fill="auto"/>
            <w:vAlign w:val="center"/>
          </w:tcPr>
          <w:p>
            <w:pPr>
              <w:jc w:val="center"/>
              <w:rPr>
                <w:rFonts w:ascii="宋体" w:hAnsi="宋体"/>
                <w:b/>
                <w:sz w:val="24"/>
                <w:szCs w:val="24"/>
              </w:rPr>
            </w:pPr>
            <w:r>
              <w:rPr>
                <w:rFonts w:hint="eastAsia" w:ascii="宋体" w:hAnsi="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10" w:type="dxa"/>
            <w:vAlign w:val="center"/>
          </w:tcPr>
          <w:p>
            <w:pPr>
              <w:tabs>
                <w:tab w:val="left" w:pos="322"/>
              </w:tabs>
              <w:spacing w:line="320" w:lineRule="exact"/>
              <w:ind w:right="-42" w:rightChars="-20"/>
              <w:rPr>
                <w:rFonts w:ascii="宋体" w:hAnsi="宋体"/>
                <w:bCs/>
                <w:sz w:val="24"/>
                <w:szCs w:val="24"/>
              </w:rPr>
            </w:pPr>
            <w:r>
              <w:rPr>
                <w:rFonts w:hint="eastAsia" w:ascii="宋体" w:hAnsi="宋体"/>
                <w:bCs/>
                <w:sz w:val="24"/>
                <w:szCs w:val="24"/>
              </w:rPr>
              <w:t>2.1</w:t>
            </w:r>
          </w:p>
        </w:tc>
        <w:tc>
          <w:tcPr>
            <w:tcW w:w="1288" w:type="dxa"/>
            <w:vAlign w:val="center"/>
          </w:tcPr>
          <w:p>
            <w:pPr>
              <w:ind w:left="-21" w:leftChars="-10" w:right="-21" w:rightChars="-10"/>
              <w:jc w:val="center"/>
              <w:rPr>
                <w:rFonts w:ascii="宋体" w:hAnsi="宋体" w:cs="宋体"/>
                <w:bCs/>
                <w:kern w:val="0"/>
                <w:sz w:val="24"/>
                <w:szCs w:val="24"/>
              </w:rPr>
            </w:pPr>
            <w:r>
              <w:rPr>
                <w:rFonts w:hint="eastAsia" w:ascii="宋体" w:hAnsi="宋体" w:cs="宋体"/>
                <w:bCs/>
                <w:kern w:val="0"/>
                <w:sz w:val="24"/>
                <w:szCs w:val="24"/>
              </w:rPr>
              <w:t>企业信誉</w:t>
            </w:r>
          </w:p>
        </w:tc>
        <w:tc>
          <w:tcPr>
            <w:tcW w:w="649" w:type="dxa"/>
            <w:vAlign w:val="center"/>
          </w:tcPr>
          <w:p>
            <w:pPr>
              <w:spacing w:line="320" w:lineRule="exact"/>
              <w:ind w:left="-48" w:leftChars="-23" w:right="-35" w:rightChars="-17"/>
              <w:jc w:val="center"/>
              <w:rPr>
                <w:rFonts w:ascii="宋体" w:hAnsi="宋体" w:cs="宋体"/>
                <w:bCs/>
                <w:kern w:val="0"/>
                <w:sz w:val="24"/>
                <w:szCs w:val="24"/>
              </w:rPr>
            </w:pPr>
            <w:r>
              <w:rPr>
                <w:rFonts w:hint="eastAsia" w:ascii="宋体" w:hAnsi="宋体" w:cs="宋体"/>
                <w:bCs/>
                <w:kern w:val="0"/>
                <w:sz w:val="24"/>
                <w:szCs w:val="24"/>
              </w:rPr>
              <w:t>3分</w:t>
            </w:r>
          </w:p>
        </w:tc>
        <w:tc>
          <w:tcPr>
            <w:tcW w:w="6952" w:type="dxa"/>
            <w:vAlign w:val="center"/>
          </w:tcPr>
          <w:p>
            <w:pPr>
              <w:spacing w:line="276" w:lineRule="auto"/>
              <w:rPr>
                <w:rFonts w:ascii="宋体" w:hAnsi="宋体" w:cs="宋体"/>
                <w:color w:val="000000"/>
                <w:sz w:val="22"/>
              </w:rPr>
            </w:pPr>
            <w:r>
              <w:rPr>
                <w:rFonts w:hint="eastAsia" w:ascii="宋体" w:hAnsi="宋体" w:cs="宋体"/>
                <w:kern w:val="0"/>
                <w:sz w:val="22"/>
              </w:rPr>
              <w:t>投标人近年获得工商行政部门颁发的“守合同重信誉”或“守合同重信用”企业称号的得3分。</w:t>
            </w:r>
          </w:p>
          <w:p>
            <w:pPr>
              <w:spacing w:line="320" w:lineRule="exact"/>
              <w:rPr>
                <w:rFonts w:ascii="宋体" w:hAnsi="宋体"/>
                <w:bCs/>
                <w:sz w:val="24"/>
                <w:szCs w:val="24"/>
              </w:rPr>
            </w:pPr>
            <w:r>
              <w:rPr>
                <w:rFonts w:hint="eastAsia" w:asciiTheme="minorEastAsia" w:hAnsiTheme="minorEastAsia" w:eastAsiaTheme="minorEastAsia" w:cstheme="minorEastAsia"/>
                <w:b/>
                <w:bCs/>
                <w:sz w:val="22"/>
              </w:rPr>
              <w:t>（</w:t>
            </w:r>
            <w:r>
              <w:rPr>
                <w:rFonts w:hint="eastAsia"/>
                <w:bCs/>
                <w:sz w:val="24"/>
                <w:szCs w:val="24"/>
              </w:rPr>
              <w:t>提供原件真彩扫描打印件）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610" w:type="dxa"/>
            <w:vAlign w:val="center"/>
          </w:tcPr>
          <w:p>
            <w:pPr>
              <w:tabs>
                <w:tab w:val="left" w:pos="322"/>
              </w:tabs>
              <w:spacing w:line="320" w:lineRule="exact"/>
              <w:ind w:right="-42" w:rightChars="-20"/>
              <w:rPr>
                <w:rFonts w:ascii="宋体" w:hAnsi="宋体"/>
                <w:bCs/>
                <w:sz w:val="24"/>
                <w:szCs w:val="24"/>
              </w:rPr>
            </w:pPr>
            <w:r>
              <w:rPr>
                <w:rFonts w:hint="eastAsia" w:ascii="宋体" w:hAnsi="宋体"/>
                <w:bCs/>
                <w:sz w:val="24"/>
                <w:szCs w:val="24"/>
              </w:rPr>
              <w:t>2.2</w:t>
            </w:r>
          </w:p>
        </w:tc>
        <w:tc>
          <w:tcPr>
            <w:tcW w:w="1288" w:type="dxa"/>
            <w:vAlign w:val="center"/>
          </w:tcPr>
          <w:p>
            <w:pPr>
              <w:wordWrap w:val="0"/>
              <w:snapToGrid w:val="0"/>
              <w:spacing w:line="312" w:lineRule="auto"/>
              <w:ind w:left="240" w:hanging="240" w:hangingChars="100"/>
              <w:jc w:val="center"/>
              <w:rPr>
                <w:rFonts w:ascii="宋体" w:hAnsi="宋体" w:cs="宋体"/>
                <w:bCs/>
                <w:kern w:val="0"/>
                <w:sz w:val="24"/>
                <w:szCs w:val="24"/>
              </w:rPr>
            </w:pPr>
            <w:r>
              <w:rPr>
                <w:rFonts w:hint="eastAsia" w:ascii="宋体" w:hAnsi="宋体" w:cs="宋体"/>
                <w:bCs/>
                <w:kern w:val="0"/>
                <w:sz w:val="24"/>
                <w:szCs w:val="24"/>
              </w:rPr>
              <w:t>综合实力</w:t>
            </w:r>
          </w:p>
        </w:tc>
        <w:tc>
          <w:tcPr>
            <w:tcW w:w="649" w:type="dxa"/>
            <w:vAlign w:val="center"/>
          </w:tcPr>
          <w:p>
            <w:pPr>
              <w:wordWrap w:val="0"/>
              <w:snapToGrid w:val="0"/>
              <w:spacing w:line="312" w:lineRule="auto"/>
              <w:jc w:val="center"/>
              <w:rPr>
                <w:rFonts w:ascii="宋体" w:hAnsi="宋体" w:cs="宋体"/>
                <w:bCs/>
                <w:kern w:val="0"/>
                <w:sz w:val="24"/>
                <w:szCs w:val="24"/>
              </w:rPr>
            </w:pPr>
            <w:r>
              <w:rPr>
                <w:rFonts w:hint="eastAsia" w:ascii="宋体" w:hAnsi="宋体" w:cs="宋体"/>
                <w:bCs/>
                <w:kern w:val="0"/>
                <w:sz w:val="24"/>
                <w:szCs w:val="24"/>
              </w:rPr>
              <w:t>9分</w:t>
            </w:r>
          </w:p>
        </w:tc>
        <w:tc>
          <w:tcPr>
            <w:tcW w:w="6952" w:type="dxa"/>
            <w:vAlign w:val="center"/>
          </w:tcPr>
          <w:p>
            <w:pPr>
              <w:numPr>
                <w:ilvl w:val="0"/>
                <w:numId w:val="50"/>
              </w:numPr>
              <w:rPr>
                <w:rFonts w:ascii="宋体" w:hAnsi="宋体" w:cs="宋体"/>
                <w:kern w:val="0"/>
                <w:sz w:val="24"/>
                <w:szCs w:val="24"/>
              </w:rPr>
            </w:pPr>
            <w:r>
              <w:rPr>
                <w:rFonts w:hint="eastAsia" w:ascii="宋体" w:hAnsi="宋体" w:cs="宋体"/>
                <w:color w:val="000000"/>
                <w:kern w:val="0"/>
                <w:sz w:val="24"/>
                <w:szCs w:val="24"/>
              </w:rPr>
              <w:t>投标人具有以下生产设备的证明材料：1.数控折弯机、2.数控转塔冲床、3.数控激光切割机、4.雕刻机、5.咬口机、6. 螺杆式冲压机每提供一个得1分，满分6分。（提供设备发票扫描件、设备图片。）</w:t>
            </w:r>
          </w:p>
          <w:p>
            <w:pPr>
              <w:numPr>
                <w:ilvl w:val="0"/>
                <w:numId w:val="50"/>
              </w:numPr>
              <w:rPr>
                <w:rFonts w:ascii="宋体" w:hAnsi="宋体" w:cs="宋体"/>
                <w:kern w:val="0"/>
                <w:sz w:val="24"/>
                <w:szCs w:val="24"/>
              </w:rPr>
            </w:pPr>
            <w:r>
              <w:rPr>
                <w:rFonts w:hint="eastAsia" w:ascii="宋体" w:hAnsi="宋体" w:cs="宋体"/>
                <w:kern w:val="0"/>
                <w:sz w:val="24"/>
                <w:szCs w:val="24"/>
              </w:rPr>
              <w:t>投标人获得县级政府部门颁发的“安全生产标准化三级企业”证书得3分。</w:t>
            </w:r>
          </w:p>
          <w:p>
            <w:pPr>
              <w:wordWrap w:val="0"/>
              <w:snapToGrid w:val="0"/>
              <w:spacing w:line="312" w:lineRule="auto"/>
              <w:rPr>
                <w:rFonts w:ascii="宋体" w:cs="宋体"/>
                <w:bCs/>
                <w:sz w:val="24"/>
                <w:szCs w:val="24"/>
              </w:rPr>
            </w:pPr>
            <w:r>
              <w:rPr>
                <w:rFonts w:hint="eastAsia"/>
                <w:bCs/>
                <w:sz w:val="24"/>
                <w:szCs w:val="24"/>
              </w:rPr>
              <w:t>提供原件真彩扫描打印件。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10" w:type="dxa"/>
            <w:vAlign w:val="center"/>
          </w:tcPr>
          <w:p>
            <w:pPr>
              <w:tabs>
                <w:tab w:val="left" w:pos="322"/>
              </w:tabs>
              <w:spacing w:line="320" w:lineRule="exact"/>
              <w:ind w:right="-42" w:rightChars="-20"/>
              <w:rPr>
                <w:rFonts w:ascii="宋体" w:hAnsi="宋体"/>
                <w:bCs/>
                <w:sz w:val="24"/>
                <w:szCs w:val="24"/>
              </w:rPr>
            </w:pPr>
            <w:r>
              <w:rPr>
                <w:rFonts w:hint="eastAsia" w:ascii="宋体" w:hAnsi="宋体"/>
                <w:bCs/>
                <w:sz w:val="24"/>
                <w:szCs w:val="24"/>
              </w:rPr>
              <w:t>2.3</w:t>
            </w:r>
          </w:p>
        </w:tc>
        <w:tc>
          <w:tcPr>
            <w:tcW w:w="1288" w:type="dxa"/>
            <w:vAlign w:val="center"/>
          </w:tcPr>
          <w:p>
            <w:pPr>
              <w:spacing w:line="300" w:lineRule="exact"/>
              <w:ind w:left="240" w:hanging="240" w:hangingChars="100"/>
              <w:jc w:val="center"/>
              <w:rPr>
                <w:rFonts w:ascii="宋体" w:hAnsi="宋体" w:cs="宋体"/>
                <w:bCs/>
                <w:kern w:val="0"/>
                <w:sz w:val="24"/>
                <w:szCs w:val="24"/>
              </w:rPr>
            </w:pPr>
            <w:r>
              <w:rPr>
                <w:rFonts w:hint="eastAsia" w:ascii="宋体" w:hAnsi="宋体"/>
                <w:bCs/>
                <w:sz w:val="24"/>
                <w:szCs w:val="24"/>
              </w:rPr>
              <w:t>认证证书</w:t>
            </w:r>
          </w:p>
        </w:tc>
        <w:tc>
          <w:tcPr>
            <w:tcW w:w="649" w:type="dxa"/>
            <w:vAlign w:val="center"/>
          </w:tcPr>
          <w:p>
            <w:pPr>
              <w:spacing w:line="300" w:lineRule="exact"/>
              <w:jc w:val="center"/>
              <w:rPr>
                <w:rFonts w:ascii="宋体" w:hAnsi="宋体" w:cs="宋体"/>
                <w:bCs/>
                <w:kern w:val="0"/>
                <w:sz w:val="24"/>
                <w:szCs w:val="24"/>
              </w:rPr>
            </w:pPr>
            <w:r>
              <w:rPr>
                <w:rFonts w:hint="eastAsia" w:ascii="宋体" w:hAnsi="宋体"/>
                <w:bCs/>
                <w:sz w:val="24"/>
                <w:szCs w:val="24"/>
              </w:rPr>
              <w:t>2分</w:t>
            </w:r>
          </w:p>
        </w:tc>
        <w:tc>
          <w:tcPr>
            <w:tcW w:w="6952" w:type="dxa"/>
            <w:vAlign w:val="center"/>
          </w:tcPr>
          <w:p>
            <w:pPr>
              <w:ind w:firstLine="240" w:firstLineChars="100"/>
              <w:rPr>
                <w:rFonts w:ascii="宋体" w:hAnsi="宋体" w:cs="宋体"/>
                <w:kern w:val="0"/>
                <w:sz w:val="24"/>
                <w:szCs w:val="24"/>
              </w:rPr>
            </w:pPr>
            <w:r>
              <w:rPr>
                <w:rFonts w:hint="eastAsia" w:ascii="宋体" w:hAnsi="宋体"/>
                <w:bCs/>
                <w:sz w:val="24"/>
                <w:szCs w:val="24"/>
              </w:rPr>
              <w:t>提供所投产品</w:t>
            </w:r>
            <w:r>
              <w:rPr>
                <w:rFonts w:hint="eastAsia" w:ascii="宋体" w:hAnsi="宋体" w:cs="宋体"/>
                <w:bCs/>
                <w:sz w:val="24"/>
                <w:szCs w:val="24"/>
              </w:rPr>
              <w:t>“</w:t>
            </w:r>
            <w:r>
              <w:rPr>
                <w:rFonts w:hint="eastAsia" w:ascii="宋体" w:hAnsi="宋体" w:cs="宋体"/>
                <w:kern w:val="0"/>
                <w:sz w:val="24"/>
                <w:szCs w:val="24"/>
              </w:rPr>
              <w:t>森林认证证书</w:t>
            </w:r>
            <w:r>
              <w:rPr>
                <w:rFonts w:hint="eastAsia" w:ascii="宋体" w:hAnsi="宋体" w:cs="宋体"/>
                <w:bCs/>
                <w:sz w:val="24"/>
                <w:szCs w:val="24"/>
              </w:rPr>
              <w:t>”</w:t>
            </w:r>
            <w:r>
              <w:rPr>
                <w:rFonts w:hint="eastAsia" w:ascii="宋体" w:hAnsi="宋体" w:cs="宋体"/>
                <w:kern w:val="0"/>
                <w:sz w:val="24"/>
                <w:szCs w:val="24"/>
              </w:rPr>
              <w:t>得2分</w:t>
            </w:r>
            <w:r>
              <w:rPr>
                <w:rFonts w:hint="eastAsia"/>
                <w:bCs/>
                <w:sz w:val="24"/>
                <w:szCs w:val="24"/>
              </w:rPr>
              <w:t>（认证范围含：学生双层床）</w:t>
            </w:r>
            <w:r>
              <w:rPr>
                <w:rFonts w:hint="eastAsia" w:ascii="宋体" w:hAnsi="宋体" w:cs="宋体"/>
                <w:kern w:val="0"/>
                <w:sz w:val="24"/>
                <w:szCs w:val="24"/>
              </w:rPr>
              <w:t>；</w:t>
            </w:r>
          </w:p>
          <w:p>
            <w:pPr>
              <w:spacing w:line="300" w:lineRule="exact"/>
              <w:rPr>
                <w:bCs/>
                <w:sz w:val="24"/>
                <w:szCs w:val="24"/>
              </w:rPr>
            </w:pPr>
            <w:r>
              <w:rPr>
                <w:rFonts w:hint="eastAsia"/>
                <w:bCs/>
                <w:sz w:val="24"/>
                <w:szCs w:val="24"/>
              </w:rPr>
              <w:t>提供原件真彩扫描打印件。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10" w:type="dxa"/>
            <w:vAlign w:val="center"/>
          </w:tcPr>
          <w:p>
            <w:pPr>
              <w:tabs>
                <w:tab w:val="left" w:pos="322"/>
              </w:tabs>
              <w:spacing w:line="320" w:lineRule="exact"/>
              <w:ind w:right="-42" w:rightChars="-20"/>
              <w:rPr>
                <w:rFonts w:ascii="宋体" w:hAnsi="宋体"/>
                <w:bCs/>
                <w:sz w:val="24"/>
                <w:szCs w:val="24"/>
              </w:rPr>
            </w:pPr>
            <w:r>
              <w:rPr>
                <w:rFonts w:hint="eastAsia" w:ascii="宋体" w:hAnsi="宋体"/>
                <w:bCs/>
                <w:sz w:val="24"/>
                <w:szCs w:val="24"/>
              </w:rPr>
              <w:t>2.4</w:t>
            </w:r>
          </w:p>
        </w:tc>
        <w:tc>
          <w:tcPr>
            <w:tcW w:w="1288" w:type="dxa"/>
            <w:vAlign w:val="center"/>
          </w:tcPr>
          <w:p>
            <w:pPr>
              <w:spacing w:line="300" w:lineRule="exact"/>
              <w:ind w:left="240" w:hanging="240" w:hangingChars="100"/>
              <w:jc w:val="center"/>
              <w:rPr>
                <w:rFonts w:ascii="宋体" w:hAnsi="宋体" w:cs="宋体"/>
                <w:bCs/>
                <w:kern w:val="0"/>
                <w:sz w:val="24"/>
                <w:szCs w:val="24"/>
              </w:rPr>
            </w:pPr>
            <w:r>
              <w:rPr>
                <w:rFonts w:hint="eastAsia" w:ascii="宋体" w:hAnsi="宋体"/>
                <w:bCs/>
                <w:sz w:val="24"/>
                <w:szCs w:val="24"/>
              </w:rPr>
              <w:t>环境标志</w:t>
            </w:r>
          </w:p>
        </w:tc>
        <w:tc>
          <w:tcPr>
            <w:tcW w:w="649" w:type="dxa"/>
            <w:vAlign w:val="center"/>
          </w:tcPr>
          <w:p>
            <w:pPr>
              <w:spacing w:line="300" w:lineRule="exact"/>
              <w:jc w:val="center"/>
              <w:rPr>
                <w:rFonts w:ascii="宋体" w:hAnsi="宋体" w:cs="宋体"/>
                <w:bCs/>
                <w:kern w:val="0"/>
                <w:sz w:val="24"/>
                <w:szCs w:val="24"/>
              </w:rPr>
            </w:pPr>
            <w:r>
              <w:rPr>
                <w:rFonts w:hint="eastAsia" w:ascii="宋体" w:hAnsi="宋体"/>
                <w:bCs/>
                <w:sz w:val="24"/>
                <w:szCs w:val="24"/>
              </w:rPr>
              <w:t>2分</w:t>
            </w:r>
          </w:p>
        </w:tc>
        <w:tc>
          <w:tcPr>
            <w:tcW w:w="6952" w:type="dxa"/>
            <w:vAlign w:val="center"/>
          </w:tcPr>
          <w:p>
            <w:pPr>
              <w:spacing w:line="300" w:lineRule="exact"/>
              <w:ind w:firstLine="240" w:firstLineChars="100"/>
              <w:rPr>
                <w:bCs/>
                <w:sz w:val="24"/>
                <w:szCs w:val="24"/>
              </w:rPr>
            </w:pPr>
            <w:r>
              <w:rPr>
                <w:rFonts w:hint="eastAsia" w:ascii="宋体" w:hAnsi="宋体"/>
                <w:bCs/>
                <w:sz w:val="24"/>
                <w:szCs w:val="24"/>
              </w:rPr>
              <w:t>提供所投产品中国环境标志认证证书得2分</w:t>
            </w:r>
            <w:r>
              <w:rPr>
                <w:rFonts w:hint="eastAsia"/>
                <w:bCs/>
                <w:sz w:val="24"/>
                <w:szCs w:val="24"/>
              </w:rPr>
              <w:t>（认证范围含：床）。提供原件真彩扫描打印件。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610" w:type="dxa"/>
            <w:vAlign w:val="center"/>
          </w:tcPr>
          <w:p>
            <w:pPr>
              <w:tabs>
                <w:tab w:val="left" w:pos="322"/>
              </w:tabs>
              <w:spacing w:line="320" w:lineRule="exact"/>
              <w:ind w:right="-42" w:rightChars="-20"/>
              <w:rPr>
                <w:rFonts w:ascii="宋体" w:hAnsi="宋体"/>
                <w:bCs/>
                <w:sz w:val="24"/>
                <w:szCs w:val="24"/>
              </w:rPr>
            </w:pPr>
            <w:r>
              <w:rPr>
                <w:rFonts w:hint="eastAsia" w:ascii="宋体" w:hAnsi="宋体"/>
                <w:bCs/>
                <w:sz w:val="24"/>
                <w:szCs w:val="24"/>
              </w:rPr>
              <w:t>2.5</w:t>
            </w:r>
          </w:p>
        </w:tc>
        <w:tc>
          <w:tcPr>
            <w:tcW w:w="1288" w:type="dxa"/>
            <w:vAlign w:val="center"/>
          </w:tcPr>
          <w:p>
            <w:pPr>
              <w:wordWrap w:val="0"/>
              <w:snapToGrid w:val="0"/>
              <w:spacing w:line="312" w:lineRule="auto"/>
              <w:jc w:val="center"/>
              <w:rPr>
                <w:rFonts w:ascii="宋体" w:hAnsi="宋体" w:cs="宋体"/>
                <w:bCs/>
                <w:kern w:val="0"/>
                <w:sz w:val="24"/>
                <w:szCs w:val="24"/>
              </w:rPr>
            </w:pPr>
            <w:r>
              <w:rPr>
                <w:rFonts w:hint="eastAsia" w:ascii="宋体" w:hAnsi="宋体" w:cs="宋体"/>
                <w:bCs/>
                <w:kern w:val="0"/>
                <w:sz w:val="24"/>
                <w:szCs w:val="24"/>
              </w:rPr>
              <w:t>产品保险</w:t>
            </w:r>
          </w:p>
        </w:tc>
        <w:tc>
          <w:tcPr>
            <w:tcW w:w="649" w:type="dxa"/>
            <w:vAlign w:val="center"/>
          </w:tcPr>
          <w:p>
            <w:pPr>
              <w:wordWrap w:val="0"/>
              <w:snapToGrid w:val="0"/>
              <w:spacing w:line="312" w:lineRule="auto"/>
              <w:jc w:val="center"/>
              <w:rPr>
                <w:rFonts w:ascii="宋体" w:hAnsi="宋体" w:cs="宋体"/>
                <w:bCs/>
                <w:kern w:val="0"/>
                <w:sz w:val="24"/>
                <w:szCs w:val="24"/>
              </w:rPr>
            </w:pPr>
            <w:r>
              <w:rPr>
                <w:rFonts w:hint="eastAsia" w:ascii="宋体" w:hAnsi="宋体" w:cs="宋体"/>
                <w:bCs/>
                <w:kern w:val="0"/>
                <w:sz w:val="24"/>
                <w:szCs w:val="24"/>
              </w:rPr>
              <w:t>6分</w:t>
            </w:r>
          </w:p>
        </w:tc>
        <w:tc>
          <w:tcPr>
            <w:tcW w:w="6952" w:type="dxa"/>
            <w:vAlign w:val="center"/>
          </w:tcPr>
          <w:p>
            <w:pPr>
              <w:spacing w:line="320" w:lineRule="exact"/>
              <w:rPr>
                <w:rFonts w:ascii="宋体" w:hAnsi="宋体"/>
                <w:bCs/>
                <w:sz w:val="24"/>
                <w:szCs w:val="24"/>
              </w:rPr>
            </w:pPr>
            <w:r>
              <w:rPr>
                <w:rFonts w:hint="eastAsia" w:ascii="宋体" w:hAnsi="宋体"/>
                <w:bCs/>
                <w:sz w:val="24"/>
                <w:szCs w:val="24"/>
              </w:rPr>
              <w:t>提供所投产品购买的产品“床、柜”险，在保险公司投保的有效期内具有产品质量保证险、产品责任险，二项保险保额累计赔偿额大于等于100万元但</w:t>
            </w:r>
            <w:bookmarkStart w:id="277" w:name="_GoBack"/>
            <w:r>
              <w:rPr>
                <w:rFonts w:hint="eastAsia" w:ascii="宋体" w:hAnsi="宋体"/>
                <w:bCs/>
                <w:sz w:val="24"/>
                <w:szCs w:val="24"/>
              </w:rPr>
              <w:t>小于2000万元得2分，二项保险保额累计赔偿额大于等于2000万元但小于3000万</w:t>
            </w:r>
            <w:bookmarkEnd w:id="277"/>
            <w:r>
              <w:rPr>
                <w:rFonts w:hint="eastAsia" w:ascii="宋体" w:hAnsi="宋体"/>
                <w:bCs/>
                <w:sz w:val="24"/>
                <w:szCs w:val="24"/>
              </w:rPr>
              <w:t>元得4分，二项保险累计赔偿额大于等于3000万元，得6分，</w:t>
            </w:r>
          </w:p>
          <w:p>
            <w:pPr>
              <w:wordWrap w:val="0"/>
              <w:snapToGrid w:val="0"/>
              <w:spacing w:line="312" w:lineRule="auto"/>
              <w:rPr>
                <w:rFonts w:ascii="宋体" w:cs="宋体"/>
                <w:bCs/>
                <w:sz w:val="24"/>
                <w:szCs w:val="24"/>
              </w:rPr>
            </w:pPr>
            <w:r>
              <w:rPr>
                <w:rFonts w:ascii="宋体" w:hAnsi="宋体"/>
                <w:b/>
                <w:kern w:val="0"/>
                <w:sz w:val="22"/>
                <w:lang w:bidi="en-US"/>
              </w:rPr>
              <w:t>提供</w:t>
            </w:r>
            <w:r>
              <w:rPr>
                <w:rFonts w:hint="eastAsia" w:ascii="宋体" w:hAnsi="宋体"/>
                <w:b/>
                <w:kern w:val="0"/>
                <w:sz w:val="22"/>
                <w:lang w:bidi="en-US"/>
              </w:rPr>
              <w:t>二</w:t>
            </w:r>
            <w:r>
              <w:rPr>
                <w:rFonts w:ascii="宋体" w:hAnsi="宋体"/>
                <w:b/>
                <w:kern w:val="0"/>
                <w:sz w:val="22"/>
                <w:lang w:bidi="en-US"/>
              </w:rPr>
              <w:t>项保险清单、保单及缴纳费用发票</w:t>
            </w:r>
            <w:r>
              <w:rPr>
                <w:rFonts w:hint="eastAsia" w:ascii="宋体" w:hAnsi="宋体"/>
                <w:b/>
                <w:kern w:val="0"/>
                <w:sz w:val="22"/>
                <w:lang w:bidi="en-US"/>
              </w:rPr>
              <w:t>的</w:t>
            </w:r>
            <w:r>
              <w:rPr>
                <w:rFonts w:ascii="宋体" w:hAnsi="宋体"/>
                <w:b/>
                <w:kern w:val="0"/>
                <w:sz w:val="22"/>
                <w:lang w:bidi="en-US"/>
              </w:rPr>
              <w:t>原件</w:t>
            </w:r>
            <w:r>
              <w:rPr>
                <w:rFonts w:hint="eastAsia" w:ascii="宋体" w:hAnsi="宋体"/>
                <w:b/>
                <w:kern w:val="0"/>
                <w:sz w:val="22"/>
                <w:lang w:bidi="en-US"/>
              </w:rPr>
              <w:t>真彩</w:t>
            </w:r>
            <w:r>
              <w:rPr>
                <w:rFonts w:ascii="宋体" w:hAnsi="宋体"/>
                <w:b/>
                <w:kern w:val="0"/>
                <w:sz w:val="22"/>
                <w:lang w:bidi="en-US"/>
              </w:rPr>
              <w:t>扫描</w:t>
            </w:r>
            <w:r>
              <w:rPr>
                <w:rFonts w:hint="eastAsia" w:ascii="宋体" w:hAnsi="宋体"/>
                <w:b/>
                <w:kern w:val="0"/>
                <w:sz w:val="22"/>
                <w:lang w:bidi="en-US"/>
              </w:rPr>
              <w:t>打印</w:t>
            </w:r>
            <w:r>
              <w:rPr>
                <w:rFonts w:ascii="宋体" w:hAnsi="宋体"/>
                <w:b/>
                <w:kern w:val="0"/>
                <w:sz w:val="22"/>
                <w:lang w:bidi="en-US"/>
              </w:rPr>
              <w:t>件（需在有效期内），否则不</w:t>
            </w:r>
            <w:r>
              <w:rPr>
                <w:rFonts w:hint="eastAsia" w:ascii="宋体" w:hAnsi="宋体"/>
                <w:b/>
                <w:kern w:val="0"/>
                <w:sz w:val="22"/>
                <w:lang w:bidi="en-US"/>
              </w:rPr>
              <w:t>得</w:t>
            </w:r>
            <w:r>
              <w:rPr>
                <w:rFonts w:ascii="宋体" w:hAnsi="宋体"/>
                <w:b/>
                <w:kern w:val="0"/>
                <w:sz w:val="22"/>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610" w:type="dxa"/>
            <w:vAlign w:val="center"/>
          </w:tcPr>
          <w:p>
            <w:pPr>
              <w:tabs>
                <w:tab w:val="left" w:pos="322"/>
              </w:tabs>
              <w:spacing w:line="320" w:lineRule="exact"/>
              <w:ind w:right="-42" w:rightChars="-20"/>
              <w:rPr>
                <w:rFonts w:ascii="宋体" w:hAnsi="宋体"/>
                <w:bCs/>
                <w:sz w:val="24"/>
                <w:szCs w:val="24"/>
              </w:rPr>
            </w:pPr>
            <w:r>
              <w:rPr>
                <w:rFonts w:hint="eastAsia" w:ascii="宋体" w:hAnsi="宋体"/>
                <w:bCs/>
                <w:sz w:val="24"/>
                <w:szCs w:val="24"/>
              </w:rPr>
              <w:t>2.6</w:t>
            </w:r>
          </w:p>
        </w:tc>
        <w:tc>
          <w:tcPr>
            <w:tcW w:w="1288" w:type="dxa"/>
            <w:vAlign w:val="center"/>
          </w:tcPr>
          <w:p>
            <w:pPr>
              <w:spacing w:line="300" w:lineRule="exact"/>
              <w:jc w:val="center"/>
              <w:rPr>
                <w:rFonts w:ascii="宋体" w:hAnsi="宋体"/>
                <w:sz w:val="24"/>
              </w:rPr>
            </w:pPr>
            <w:r>
              <w:rPr>
                <w:rFonts w:hint="eastAsia" w:ascii="宋体" w:hAnsi="宋体"/>
                <w:sz w:val="24"/>
              </w:rPr>
              <w:t>售后服务</w:t>
            </w:r>
          </w:p>
        </w:tc>
        <w:tc>
          <w:tcPr>
            <w:tcW w:w="649" w:type="dxa"/>
            <w:vAlign w:val="center"/>
          </w:tcPr>
          <w:p>
            <w:pPr>
              <w:spacing w:line="300" w:lineRule="exact"/>
              <w:jc w:val="center"/>
              <w:rPr>
                <w:rFonts w:ascii="宋体" w:hAnsi="宋体"/>
                <w:sz w:val="24"/>
              </w:rPr>
            </w:pPr>
            <w:r>
              <w:rPr>
                <w:rFonts w:hint="eastAsia" w:ascii="宋体" w:hAnsi="宋体"/>
                <w:sz w:val="24"/>
              </w:rPr>
              <w:t>2分</w:t>
            </w:r>
          </w:p>
        </w:tc>
        <w:tc>
          <w:tcPr>
            <w:tcW w:w="6952" w:type="dxa"/>
            <w:vAlign w:val="center"/>
          </w:tcPr>
          <w:p>
            <w:pPr>
              <w:pStyle w:val="10"/>
              <w:rPr>
                <w:rFonts w:hAnsi="宋体" w:cs="Courier New"/>
                <w:kern w:val="2"/>
                <w:sz w:val="24"/>
                <w:szCs w:val="24"/>
              </w:rPr>
            </w:pPr>
            <w:r>
              <w:rPr>
                <w:rFonts w:hint="eastAsia" w:hAnsi="宋体"/>
                <w:sz w:val="24"/>
                <w:szCs w:val="24"/>
              </w:rPr>
              <w:t>投标人在湖北省须有分公司或签订的售后服务协议单位，保障产品售后服务能及时响应，（提供该营业执照副本或售后服务协议单位合同原件真彩扫描打印件）得2分。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610" w:type="dxa"/>
            <w:vAlign w:val="center"/>
          </w:tcPr>
          <w:p>
            <w:pPr>
              <w:tabs>
                <w:tab w:val="left" w:pos="315"/>
                <w:tab w:val="left" w:pos="322"/>
                <w:tab w:val="left" w:pos="345"/>
              </w:tabs>
              <w:spacing w:line="320" w:lineRule="exact"/>
              <w:ind w:right="-42" w:rightChars="-20"/>
              <w:jc w:val="left"/>
              <w:rPr>
                <w:rFonts w:ascii="宋体" w:hAnsi="宋体"/>
                <w:bCs/>
                <w:sz w:val="24"/>
                <w:szCs w:val="24"/>
              </w:rPr>
            </w:pPr>
            <w:r>
              <w:rPr>
                <w:rFonts w:hint="eastAsia" w:ascii="宋体" w:hAnsi="宋体"/>
                <w:bCs/>
                <w:sz w:val="24"/>
                <w:szCs w:val="24"/>
              </w:rPr>
              <w:t>2.7</w:t>
            </w:r>
            <w:r>
              <w:rPr>
                <w:rFonts w:hint="eastAsia" w:ascii="宋体" w:hAnsi="宋体"/>
                <w:bCs/>
                <w:sz w:val="24"/>
                <w:szCs w:val="24"/>
              </w:rPr>
              <w:tab/>
            </w:r>
          </w:p>
        </w:tc>
        <w:tc>
          <w:tcPr>
            <w:tcW w:w="1288" w:type="dxa"/>
            <w:vAlign w:val="center"/>
          </w:tcPr>
          <w:p>
            <w:pPr>
              <w:wordWrap w:val="0"/>
              <w:snapToGrid w:val="0"/>
              <w:spacing w:line="312" w:lineRule="auto"/>
              <w:jc w:val="center"/>
              <w:rPr>
                <w:rFonts w:ascii="宋体" w:hAnsi="宋体" w:cs="宋体"/>
                <w:bCs/>
                <w:kern w:val="0"/>
                <w:sz w:val="24"/>
                <w:szCs w:val="24"/>
              </w:rPr>
            </w:pPr>
            <w:r>
              <w:rPr>
                <w:rFonts w:hint="eastAsia" w:ascii="宋体" w:hAnsi="宋体" w:cs="宋体"/>
                <w:bCs/>
                <w:kern w:val="0"/>
                <w:sz w:val="24"/>
                <w:szCs w:val="24"/>
              </w:rPr>
              <w:t>交货及</w:t>
            </w:r>
            <w:r>
              <w:rPr>
                <w:rFonts w:hint="eastAsia" w:ascii="宋体" w:hAnsi="宋体" w:cs="宋体"/>
                <w:kern w:val="0"/>
                <w:sz w:val="24"/>
                <w:szCs w:val="24"/>
              </w:rPr>
              <w:t>供货</w:t>
            </w:r>
            <w:r>
              <w:rPr>
                <w:rFonts w:hint="eastAsia" w:ascii="宋体" w:hAnsi="宋体" w:cs="宋体"/>
                <w:bCs/>
                <w:kern w:val="0"/>
                <w:sz w:val="24"/>
                <w:szCs w:val="24"/>
              </w:rPr>
              <w:t>安装措施</w:t>
            </w:r>
          </w:p>
        </w:tc>
        <w:tc>
          <w:tcPr>
            <w:tcW w:w="649" w:type="dxa"/>
            <w:vAlign w:val="center"/>
          </w:tcPr>
          <w:p>
            <w:pPr>
              <w:wordWrap w:val="0"/>
              <w:snapToGrid w:val="0"/>
              <w:spacing w:line="312" w:lineRule="auto"/>
              <w:jc w:val="center"/>
              <w:rPr>
                <w:rFonts w:ascii="宋体" w:hAnsi="宋体" w:cs="宋体"/>
                <w:bCs/>
                <w:kern w:val="0"/>
                <w:sz w:val="24"/>
                <w:szCs w:val="24"/>
              </w:rPr>
            </w:pPr>
            <w:r>
              <w:rPr>
                <w:rFonts w:hint="eastAsia" w:ascii="宋体" w:hAnsi="宋体" w:cs="宋体"/>
                <w:bCs/>
                <w:kern w:val="0"/>
                <w:sz w:val="24"/>
                <w:szCs w:val="24"/>
              </w:rPr>
              <w:t>4分</w:t>
            </w:r>
          </w:p>
        </w:tc>
        <w:tc>
          <w:tcPr>
            <w:tcW w:w="6952" w:type="dxa"/>
            <w:vAlign w:val="center"/>
          </w:tcPr>
          <w:p>
            <w:pPr>
              <w:widowControl/>
              <w:ind w:firstLine="240" w:firstLineChars="100"/>
              <w:textAlignment w:val="center"/>
              <w:rPr>
                <w:bCs/>
                <w:sz w:val="24"/>
                <w:szCs w:val="24"/>
              </w:rPr>
            </w:pPr>
            <w:r>
              <w:rPr>
                <w:rFonts w:hint="eastAsia" w:ascii="宋体" w:hAnsi="宋体" w:cs="宋体"/>
                <w:kern w:val="0"/>
                <w:sz w:val="24"/>
                <w:szCs w:val="24"/>
              </w:rPr>
              <w:t>制定本项目切实可行、科学合理的供货、安装、时间计划、安全承诺等。方案详细、科学、合理、可行，针对性强，能全面响应得4分；科学、合理、可行2分；合理、可行得1分；其他不得分。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10" w:type="dxa"/>
            <w:vAlign w:val="center"/>
          </w:tcPr>
          <w:p>
            <w:pPr>
              <w:tabs>
                <w:tab w:val="left" w:pos="322"/>
              </w:tabs>
              <w:spacing w:line="320" w:lineRule="exact"/>
              <w:ind w:right="-42" w:rightChars="-20"/>
            </w:pPr>
            <w:r>
              <w:rPr>
                <w:rFonts w:hint="eastAsia"/>
              </w:rPr>
              <w:t>2.8</w:t>
            </w:r>
          </w:p>
        </w:tc>
        <w:tc>
          <w:tcPr>
            <w:tcW w:w="1288" w:type="dxa"/>
            <w:vAlign w:val="center"/>
          </w:tcPr>
          <w:p>
            <w:pPr>
              <w:wordWrap w:val="0"/>
              <w:snapToGrid w:val="0"/>
              <w:spacing w:line="312" w:lineRule="auto"/>
              <w:jc w:val="center"/>
              <w:rPr>
                <w:rFonts w:ascii="宋体" w:hAnsi="宋体" w:cs="宋体"/>
                <w:bCs/>
                <w:kern w:val="0"/>
                <w:sz w:val="24"/>
                <w:szCs w:val="24"/>
              </w:rPr>
            </w:pPr>
            <w:r>
              <w:rPr>
                <w:rFonts w:hint="eastAsia" w:ascii="宋体" w:hAnsi="宋体" w:cs="宋体"/>
                <w:bCs/>
                <w:kern w:val="0"/>
                <w:sz w:val="24"/>
                <w:szCs w:val="24"/>
                <w:lang w:val="zh-CN"/>
              </w:rPr>
              <w:t>投标文件制作</w:t>
            </w:r>
          </w:p>
        </w:tc>
        <w:tc>
          <w:tcPr>
            <w:tcW w:w="649" w:type="dxa"/>
            <w:vAlign w:val="center"/>
          </w:tcPr>
          <w:p>
            <w:pPr>
              <w:wordWrap w:val="0"/>
              <w:snapToGrid w:val="0"/>
              <w:spacing w:line="312" w:lineRule="auto"/>
              <w:jc w:val="center"/>
              <w:rPr>
                <w:rFonts w:ascii="宋体" w:hAnsi="宋体" w:cs="宋体"/>
                <w:bCs/>
                <w:kern w:val="0"/>
                <w:sz w:val="24"/>
                <w:szCs w:val="24"/>
              </w:rPr>
            </w:pPr>
            <w:r>
              <w:rPr>
                <w:rFonts w:hint="eastAsia" w:ascii="宋体" w:hAnsi="宋体" w:cs="宋体"/>
                <w:bCs/>
                <w:kern w:val="0"/>
                <w:sz w:val="24"/>
                <w:szCs w:val="24"/>
              </w:rPr>
              <w:t>2分</w:t>
            </w:r>
            <w:r>
              <w:rPr>
                <w:rFonts w:ascii="宋体" w:hAnsi="宋体" w:cs="宋体"/>
                <w:bCs/>
                <w:kern w:val="0"/>
                <w:sz w:val="24"/>
                <w:szCs w:val="24"/>
              </w:rPr>
              <w:t xml:space="preserve"> </w:t>
            </w:r>
          </w:p>
        </w:tc>
        <w:tc>
          <w:tcPr>
            <w:tcW w:w="6952" w:type="dxa"/>
            <w:vAlign w:val="center"/>
          </w:tcPr>
          <w:p>
            <w:pPr>
              <w:rPr>
                <w:bCs/>
                <w:sz w:val="24"/>
                <w:szCs w:val="24"/>
              </w:rPr>
            </w:pPr>
            <w:r>
              <w:rPr>
                <w:rFonts w:hint="eastAsia" w:cs="Helvetica" w:asciiTheme="minorEastAsia" w:hAnsiTheme="minorEastAsia" w:eastAsiaTheme="minorEastAsia"/>
                <w:kern w:val="0"/>
                <w:sz w:val="24"/>
                <w:szCs w:val="24"/>
                <w:lang w:val="zh-CN"/>
              </w:rPr>
              <w:t>投标文件全面响应招标文件要求，编制完整、美观，非活页装订，且有详细目录、连续页码、目录与有关材料装订顺序对应清晰、查阅方便的得2分。不符合要求的，每处扣0.5分，扣完为止</w:t>
            </w:r>
            <w:r>
              <w:rPr>
                <w:rFonts w:cs="Helvetica" w:asciiTheme="minorEastAsia" w:hAnsiTheme="minorEastAsia" w:eastAsiaTheme="minorEastAsia"/>
                <w:kern w:val="0"/>
                <w:sz w:val="24"/>
                <w:szCs w:val="24"/>
                <w:lang w:val="zh-CN"/>
              </w:rPr>
              <w:t>。</w:t>
            </w:r>
          </w:p>
        </w:tc>
      </w:tr>
    </w:tbl>
    <w:p>
      <w:pPr>
        <w:spacing w:before="60" w:after="60" w:line="360" w:lineRule="exact"/>
        <w:rPr>
          <w:rFonts w:ascii="宋体" w:hAnsi="宋体"/>
          <w:b/>
          <w:sz w:val="24"/>
          <w:szCs w:val="24"/>
        </w:rPr>
      </w:pPr>
      <w:r>
        <w:rPr>
          <w:rFonts w:hint="eastAsia" w:ascii="宋体" w:hAnsi="宋体"/>
          <w:b/>
          <w:sz w:val="24"/>
          <w:szCs w:val="24"/>
        </w:rPr>
        <w:t>3、技术评议（40分）</w:t>
      </w:r>
    </w:p>
    <w:tbl>
      <w:tblPr>
        <w:tblStyle w:val="21"/>
        <w:tblpPr w:leftFromText="180" w:rightFromText="180" w:vertAnchor="text" w:horzAnchor="page" w:tblpX="1315" w:tblpY="312"/>
        <w:tblOverlap w:val="never"/>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76"/>
        <w:gridCol w:w="70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5" w:type="dxa"/>
            <w:shd w:val="pct10" w:color="auto" w:fill="auto"/>
            <w:vAlign w:val="center"/>
          </w:tcPr>
          <w:p>
            <w:pPr>
              <w:ind w:left="-77" w:leftChars="-37" w:right="-86" w:rightChars="-41"/>
              <w:jc w:val="center"/>
              <w:rPr>
                <w:rFonts w:ascii="宋体" w:hAnsi="宋体"/>
                <w:b/>
                <w:sz w:val="24"/>
                <w:szCs w:val="24"/>
              </w:rPr>
            </w:pPr>
            <w:r>
              <w:rPr>
                <w:rFonts w:hint="eastAsia" w:ascii="宋体" w:hAnsi="宋体"/>
                <w:b/>
                <w:sz w:val="24"/>
                <w:szCs w:val="24"/>
              </w:rPr>
              <w:t>序号</w:t>
            </w:r>
          </w:p>
        </w:tc>
        <w:tc>
          <w:tcPr>
            <w:tcW w:w="1276" w:type="dxa"/>
            <w:shd w:val="pct10" w:color="auto" w:fill="auto"/>
            <w:vAlign w:val="center"/>
          </w:tcPr>
          <w:p>
            <w:pPr>
              <w:ind w:left="-77" w:leftChars="-37" w:right="-86" w:rightChars="-41"/>
              <w:jc w:val="center"/>
              <w:rPr>
                <w:rFonts w:ascii="宋体" w:hAnsi="宋体"/>
                <w:b/>
                <w:sz w:val="24"/>
                <w:szCs w:val="24"/>
              </w:rPr>
            </w:pPr>
            <w:r>
              <w:rPr>
                <w:rFonts w:hint="eastAsia" w:ascii="宋体" w:hAnsi="宋体"/>
                <w:b/>
                <w:sz w:val="24"/>
                <w:szCs w:val="24"/>
              </w:rPr>
              <w:t>评审因素</w:t>
            </w:r>
          </w:p>
        </w:tc>
        <w:tc>
          <w:tcPr>
            <w:tcW w:w="709" w:type="dxa"/>
            <w:shd w:val="pct10" w:color="auto" w:fill="auto"/>
            <w:vAlign w:val="center"/>
          </w:tcPr>
          <w:p>
            <w:pPr>
              <w:ind w:left="-73" w:leftChars="-35" w:right="-79" w:rightChars="-38"/>
              <w:jc w:val="center"/>
              <w:rPr>
                <w:rFonts w:ascii="宋体" w:hAnsi="宋体"/>
                <w:b/>
                <w:sz w:val="24"/>
                <w:szCs w:val="24"/>
              </w:rPr>
            </w:pPr>
            <w:r>
              <w:rPr>
                <w:rFonts w:hint="eastAsia" w:ascii="宋体" w:hAnsi="宋体"/>
                <w:b/>
                <w:sz w:val="24"/>
                <w:szCs w:val="24"/>
              </w:rPr>
              <w:t>分值</w:t>
            </w:r>
          </w:p>
        </w:tc>
        <w:tc>
          <w:tcPr>
            <w:tcW w:w="6946" w:type="dxa"/>
            <w:shd w:val="pct10" w:color="auto" w:fill="auto"/>
            <w:vAlign w:val="center"/>
          </w:tcPr>
          <w:p>
            <w:pPr>
              <w:ind w:left="-77" w:leftChars="-37" w:right="-86" w:rightChars="-41"/>
              <w:jc w:val="center"/>
              <w:rPr>
                <w:rFonts w:ascii="宋体" w:hAnsi="宋体"/>
                <w:b/>
                <w:sz w:val="24"/>
                <w:szCs w:val="24"/>
              </w:rPr>
            </w:pPr>
            <w:r>
              <w:rPr>
                <w:rFonts w:hint="eastAsia" w:ascii="宋体" w:hAnsi="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45" w:type="dxa"/>
            <w:shd w:val="pct10" w:color="auto" w:fill="auto"/>
            <w:vAlign w:val="center"/>
          </w:tcPr>
          <w:p>
            <w:pPr>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3.1</w:t>
            </w:r>
          </w:p>
        </w:tc>
        <w:tc>
          <w:tcPr>
            <w:tcW w:w="1276" w:type="dxa"/>
            <w:shd w:val="pct10" w:color="auto" w:fill="auto"/>
            <w:vAlign w:val="center"/>
          </w:tcPr>
          <w:p>
            <w:pPr>
              <w:widowControl/>
              <w:rPr>
                <w:rFonts w:ascii="宋体" w:hAnsi="宋体"/>
                <w:kern w:val="0"/>
                <w:sz w:val="24"/>
                <w:szCs w:val="24"/>
              </w:rPr>
            </w:pPr>
            <w:r>
              <w:rPr>
                <w:rFonts w:hint="eastAsia" w:ascii="宋体" w:hAnsi="宋体"/>
                <w:kern w:val="0"/>
                <w:sz w:val="24"/>
                <w:szCs w:val="24"/>
              </w:rPr>
              <w:t>技术参数</w:t>
            </w:r>
          </w:p>
        </w:tc>
        <w:tc>
          <w:tcPr>
            <w:tcW w:w="709" w:type="dxa"/>
            <w:shd w:val="pct10" w:color="auto" w:fill="auto"/>
            <w:vAlign w:val="center"/>
          </w:tcPr>
          <w:p>
            <w:pPr>
              <w:widowControl/>
              <w:rPr>
                <w:rFonts w:ascii="宋体" w:hAnsi="宋体"/>
                <w:kern w:val="0"/>
                <w:sz w:val="24"/>
                <w:szCs w:val="24"/>
              </w:rPr>
            </w:pPr>
            <w:r>
              <w:rPr>
                <w:rFonts w:hint="eastAsia" w:ascii="宋体" w:hAnsi="宋体"/>
                <w:kern w:val="0"/>
                <w:sz w:val="24"/>
                <w:szCs w:val="24"/>
              </w:rPr>
              <w:t>14分</w:t>
            </w:r>
          </w:p>
        </w:tc>
        <w:tc>
          <w:tcPr>
            <w:tcW w:w="6946" w:type="dxa"/>
            <w:shd w:val="pct10" w:color="auto" w:fill="auto"/>
            <w:vAlign w:val="center"/>
          </w:tcPr>
          <w:p>
            <w:pPr>
              <w:widowControl/>
              <w:rPr>
                <w:rFonts w:ascii="宋体" w:hAnsi="宋体"/>
                <w:kern w:val="0"/>
                <w:sz w:val="24"/>
                <w:szCs w:val="24"/>
              </w:rPr>
            </w:pPr>
            <w:r>
              <w:rPr>
                <w:rFonts w:hint="eastAsia" w:ascii="宋体" w:hAnsi="宋体"/>
                <w:kern w:val="0"/>
                <w:sz w:val="24"/>
                <w:szCs w:val="24"/>
              </w:rPr>
              <w:t>产品技术参数全部满足并优于参数得14分；产品技术参数全部满足得12分；标“★”号技术参数有任何一项不满足即为无效投标，其他非“★”号技术参数每有一项不满足扣2分，扣完为止。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tabs>
                <w:tab w:val="left" w:pos="322"/>
                <w:tab w:val="left" w:pos="342"/>
              </w:tabs>
              <w:spacing w:line="320" w:lineRule="exact"/>
              <w:ind w:right="-42" w:rightChars="-20"/>
              <w:jc w:val="left"/>
              <w:rPr>
                <w:rFonts w:ascii="宋体" w:hAnsi="宋体"/>
                <w:bCs/>
                <w:sz w:val="24"/>
                <w:szCs w:val="24"/>
              </w:rPr>
            </w:pPr>
            <w:r>
              <w:rPr>
                <w:rFonts w:hint="eastAsia" w:ascii="宋体" w:hAnsi="宋体"/>
                <w:bCs/>
                <w:sz w:val="24"/>
                <w:szCs w:val="24"/>
              </w:rPr>
              <w:t>3.2</w:t>
            </w:r>
          </w:p>
        </w:tc>
        <w:tc>
          <w:tcPr>
            <w:tcW w:w="1276" w:type="dxa"/>
            <w:vAlign w:val="center"/>
          </w:tcPr>
          <w:p>
            <w:pPr>
              <w:ind w:left="-21" w:leftChars="-10" w:right="-21" w:rightChars="-10"/>
              <w:jc w:val="center"/>
              <w:rPr>
                <w:rFonts w:ascii="宋体" w:hAnsi="宋体" w:cs="宋体"/>
                <w:bCs/>
                <w:sz w:val="24"/>
                <w:szCs w:val="24"/>
              </w:rPr>
            </w:pPr>
            <w:r>
              <w:rPr>
                <w:rFonts w:hint="eastAsia" w:ascii="宋体" w:hAnsi="宋体" w:cs="宋体"/>
                <w:bCs/>
                <w:kern w:val="0"/>
                <w:sz w:val="24"/>
                <w:szCs w:val="24"/>
                <w:lang w:val="zh-CN"/>
              </w:rPr>
              <w:t>投标</w:t>
            </w:r>
            <w:r>
              <w:rPr>
                <w:rFonts w:hint="eastAsia" w:ascii="宋体" w:hAnsi="宋体" w:cs="宋体"/>
                <w:bCs/>
                <w:sz w:val="24"/>
                <w:szCs w:val="24"/>
              </w:rPr>
              <w:t>样品</w:t>
            </w:r>
          </w:p>
        </w:tc>
        <w:tc>
          <w:tcPr>
            <w:tcW w:w="709" w:type="dxa"/>
            <w:vAlign w:val="center"/>
          </w:tcPr>
          <w:p>
            <w:pPr>
              <w:spacing w:line="320" w:lineRule="exact"/>
              <w:ind w:left="-48" w:leftChars="-23" w:right="-35" w:rightChars="-17"/>
              <w:jc w:val="center"/>
              <w:rPr>
                <w:rFonts w:ascii="宋体" w:hAnsi="宋体"/>
                <w:bCs/>
                <w:sz w:val="24"/>
                <w:szCs w:val="24"/>
              </w:rPr>
            </w:pPr>
            <w:r>
              <w:rPr>
                <w:rFonts w:hint="eastAsia" w:ascii="宋体" w:hAnsi="宋体"/>
                <w:bCs/>
                <w:sz w:val="24"/>
                <w:szCs w:val="24"/>
              </w:rPr>
              <w:t>6分</w:t>
            </w:r>
          </w:p>
        </w:tc>
        <w:tc>
          <w:tcPr>
            <w:tcW w:w="6946" w:type="dxa"/>
            <w:vAlign w:val="center"/>
          </w:tcPr>
          <w:p>
            <w:pPr>
              <w:spacing w:line="320" w:lineRule="exact"/>
              <w:rPr>
                <w:rFonts w:ascii="宋体" w:hAnsi="宋体" w:cs="宋体"/>
                <w:b/>
                <w:kern w:val="0"/>
                <w:sz w:val="24"/>
                <w:szCs w:val="24"/>
              </w:rPr>
            </w:pPr>
            <w:r>
              <w:rPr>
                <w:rFonts w:hint="eastAsia" w:ascii="宋体" w:hAnsi="宋体"/>
                <w:kern w:val="0"/>
                <w:sz w:val="24"/>
                <w:szCs w:val="24"/>
              </w:rPr>
              <w:t>根据投标样品与招标文件需求的吻合程度、制作工艺、材质、规格与质量等进行评审。完全满足并优于技术要求（工艺、规格、材质、式样）的得6分，满足技术要求的得4分，基本满足技术要求的得2分。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tabs>
                <w:tab w:val="left" w:pos="322"/>
                <w:tab w:val="left" w:pos="357"/>
              </w:tabs>
              <w:spacing w:line="320" w:lineRule="exact"/>
              <w:ind w:right="-42" w:rightChars="-20"/>
              <w:jc w:val="left"/>
              <w:rPr>
                <w:rFonts w:ascii="宋体" w:hAnsi="宋体"/>
                <w:bCs/>
                <w:sz w:val="24"/>
                <w:szCs w:val="24"/>
              </w:rPr>
            </w:pPr>
            <w:r>
              <w:rPr>
                <w:rFonts w:hint="eastAsia" w:ascii="宋体" w:hAnsi="宋体"/>
                <w:bCs/>
                <w:sz w:val="24"/>
                <w:szCs w:val="24"/>
              </w:rPr>
              <w:t>3.3</w:t>
            </w:r>
          </w:p>
        </w:tc>
        <w:tc>
          <w:tcPr>
            <w:tcW w:w="1276" w:type="dxa"/>
            <w:vAlign w:val="center"/>
          </w:tcPr>
          <w:p>
            <w:pPr>
              <w:ind w:left="-21" w:leftChars="-10" w:right="-21" w:rightChars="-10"/>
              <w:jc w:val="center"/>
              <w:rPr>
                <w:rFonts w:ascii="宋体" w:hAnsi="宋体"/>
                <w:bCs/>
                <w:sz w:val="24"/>
                <w:szCs w:val="24"/>
              </w:rPr>
            </w:pPr>
            <w:r>
              <w:rPr>
                <w:rFonts w:hint="eastAsia" w:ascii="宋体" w:hAnsi="宋体" w:cs="宋体"/>
                <w:bCs/>
                <w:sz w:val="24"/>
                <w:szCs w:val="24"/>
              </w:rPr>
              <w:t>原材料及配件检测报告</w:t>
            </w:r>
          </w:p>
        </w:tc>
        <w:tc>
          <w:tcPr>
            <w:tcW w:w="709" w:type="dxa"/>
            <w:vAlign w:val="center"/>
          </w:tcPr>
          <w:p>
            <w:pPr>
              <w:spacing w:line="320" w:lineRule="exact"/>
              <w:ind w:left="-48" w:leftChars="-23" w:right="-35" w:rightChars="-17"/>
              <w:jc w:val="center"/>
              <w:rPr>
                <w:rFonts w:ascii="宋体" w:hAnsi="宋体"/>
                <w:bCs/>
                <w:sz w:val="24"/>
                <w:szCs w:val="24"/>
              </w:rPr>
            </w:pPr>
            <w:r>
              <w:rPr>
                <w:rFonts w:hint="eastAsia" w:ascii="宋体" w:hAnsi="宋体"/>
                <w:bCs/>
                <w:sz w:val="24"/>
                <w:szCs w:val="24"/>
              </w:rPr>
              <w:t>10分</w:t>
            </w:r>
          </w:p>
        </w:tc>
        <w:tc>
          <w:tcPr>
            <w:tcW w:w="6946" w:type="dxa"/>
            <w:vAlign w:val="center"/>
          </w:tcPr>
          <w:p>
            <w:pPr>
              <w:widowControl/>
              <w:jc w:val="left"/>
              <w:rPr>
                <w:rFonts w:ascii="宋体" w:hAnsi="宋体"/>
                <w:bCs/>
                <w:sz w:val="24"/>
                <w:szCs w:val="24"/>
              </w:rPr>
            </w:pPr>
            <w:r>
              <w:rPr>
                <w:rFonts w:hint="eastAsia" w:ascii="宋体" w:hAnsi="宋体"/>
                <w:bCs/>
                <w:sz w:val="24"/>
                <w:szCs w:val="24"/>
              </w:rPr>
              <w:t>提供所投产品2019年以来的检测检验报告：</w:t>
            </w:r>
          </w:p>
          <w:p>
            <w:pPr>
              <w:widowControl/>
              <w:numPr>
                <w:ilvl w:val="0"/>
                <w:numId w:val="51"/>
              </w:numPr>
              <w:jc w:val="left"/>
              <w:rPr>
                <w:rFonts w:ascii="宋体" w:hAnsi="宋体"/>
                <w:bCs/>
                <w:sz w:val="24"/>
                <w:szCs w:val="24"/>
              </w:rPr>
            </w:pPr>
            <w:r>
              <w:rPr>
                <w:rFonts w:hint="eastAsia" w:ascii="宋体" w:hAnsi="宋体"/>
                <w:bCs/>
                <w:sz w:val="24"/>
                <w:szCs w:val="24"/>
              </w:rPr>
              <w:t>提供所投双层床原材料立柱40*40mm方管的第三方国家级检测机构出具的检测报告，得1分。</w:t>
            </w:r>
          </w:p>
          <w:p>
            <w:pPr>
              <w:widowControl/>
              <w:numPr>
                <w:ilvl w:val="0"/>
                <w:numId w:val="51"/>
              </w:numPr>
              <w:jc w:val="left"/>
              <w:rPr>
                <w:rFonts w:ascii="宋体" w:hAnsi="宋体"/>
                <w:bCs/>
                <w:sz w:val="24"/>
                <w:szCs w:val="24"/>
              </w:rPr>
            </w:pPr>
            <w:r>
              <w:rPr>
                <w:rFonts w:hint="eastAsia" w:ascii="宋体" w:hAnsi="宋体"/>
                <w:bCs/>
                <w:sz w:val="24"/>
                <w:szCs w:val="24"/>
              </w:rPr>
              <w:t xml:space="preserve">提供所投双层床原材料床沿25*50mm扁方管的第三方国家级检测机构出具的检测报告得1分。 </w:t>
            </w:r>
          </w:p>
          <w:p>
            <w:pPr>
              <w:widowControl/>
              <w:numPr>
                <w:ilvl w:val="0"/>
                <w:numId w:val="51"/>
              </w:numPr>
              <w:jc w:val="left"/>
              <w:rPr>
                <w:rFonts w:ascii="宋体" w:hAnsi="宋体"/>
                <w:bCs/>
                <w:sz w:val="24"/>
                <w:szCs w:val="24"/>
              </w:rPr>
            </w:pPr>
            <w:r>
              <w:rPr>
                <w:rFonts w:hint="eastAsia" w:ascii="宋体" w:hAnsi="宋体"/>
                <w:bCs/>
                <w:sz w:val="24"/>
                <w:szCs w:val="24"/>
              </w:rPr>
              <w:t xml:space="preserve">提供所投双层床原材料竖管Ф19mm圆管的第三方国家级检测机构出具的检测报告,得1分。 </w:t>
            </w:r>
          </w:p>
          <w:p>
            <w:pPr>
              <w:widowControl/>
              <w:numPr>
                <w:ilvl w:val="0"/>
                <w:numId w:val="51"/>
              </w:numPr>
              <w:jc w:val="left"/>
              <w:rPr>
                <w:rFonts w:ascii="宋体" w:hAnsi="宋体"/>
                <w:bCs/>
                <w:sz w:val="24"/>
                <w:szCs w:val="24"/>
              </w:rPr>
            </w:pPr>
            <w:r>
              <w:rPr>
                <w:rFonts w:hint="eastAsia" w:ascii="宋体" w:hAnsi="宋体"/>
                <w:bCs/>
                <w:sz w:val="24"/>
                <w:szCs w:val="24"/>
              </w:rPr>
              <w:t>提供所投双层床床下柜原材料冷轧钢板的第三方国家级检测机构出具的检测报告,得1分。</w:t>
            </w:r>
          </w:p>
          <w:p>
            <w:pPr>
              <w:widowControl/>
              <w:numPr>
                <w:ilvl w:val="0"/>
                <w:numId w:val="51"/>
              </w:numPr>
              <w:jc w:val="left"/>
              <w:rPr>
                <w:rFonts w:ascii="宋体" w:hAnsi="宋体"/>
                <w:bCs/>
                <w:sz w:val="24"/>
                <w:szCs w:val="24"/>
              </w:rPr>
            </w:pPr>
            <w:r>
              <w:rPr>
                <w:rFonts w:hint="eastAsia" w:ascii="宋体" w:hAnsi="宋体"/>
                <w:bCs/>
                <w:sz w:val="24"/>
                <w:szCs w:val="24"/>
              </w:rPr>
              <w:t>提供所投双层床原材料塑粉的第三方国家级检测机构出具的检验报告，检测为符合、合格报告的得1分。</w:t>
            </w:r>
          </w:p>
          <w:p>
            <w:pPr>
              <w:widowControl/>
              <w:numPr>
                <w:ilvl w:val="0"/>
                <w:numId w:val="51"/>
              </w:numPr>
              <w:jc w:val="left"/>
              <w:rPr>
                <w:rFonts w:ascii="宋体" w:hAnsi="宋体"/>
                <w:bCs/>
                <w:sz w:val="24"/>
                <w:szCs w:val="24"/>
              </w:rPr>
            </w:pPr>
            <w:r>
              <w:rPr>
                <w:rFonts w:hint="eastAsia" w:ascii="宋体" w:hAnsi="宋体"/>
                <w:bCs/>
                <w:sz w:val="24"/>
                <w:szCs w:val="24"/>
              </w:rPr>
              <w:t>提供所投双层床配件螺栓的第三方国家级检测机构出具的检验报告，检测为符合，合格报告的得1分。</w:t>
            </w:r>
          </w:p>
          <w:p>
            <w:pPr>
              <w:widowControl/>
              <w:numPr>
                <w:ilvl w:val="0"/>
                <w:numId w:val="51"/>
              </w:numPr>
              <w:jc w:val="left"/>
              <w:rPr>
                <w:rFonts w:ascii="宋体" w:hAnsi="宋体"/>
                <w:bCs/>
                <w:sz w:val="24"/>
                <w:szCs w:val="24"/>
              </w:rPr>
            </w:pPr>
            <w:r>
              <w:rPr>
                <w:rFonts w:hint="eastAsia" w:ascii="宋体" w:hAnsi="宋体"/>
                <w:bCs/>
                <w:sz w:val="24"/>
                <w:szCs w:val="24"/>
              </w:rPr>
              <w:t>提供所投双层床配件防退螺母的第三方国家级检测机构出具的检验报告，检测为符合，合格报告的得1分。</w:t>
            </w:r>
          </w:p>
          <w:p>
            <w:pPr>
              <w:widowControl/>
              <w:numPr>
                <w:ilvl w:val="0"/>
                <w:numId w:val="51"/>
              </w:numPr>
              <w:jc w:val="left"/>
              <w:rPr>
                <w:rFonts w:ascii="宋体" w:hAnsi="宋体"/>
                <w:bCs/>
                <w:sz w:val="24"/>
                <w:szCs w:val="24"/>
              </w:rPr>
            </w:pPr>
            <w:r>
              <w:rPr>
                <w:rFonts w:hint="eastAsia" w:ascii="宋体" w:hAnsi="宋体"/>
                <w:bCs/>
                <w:sz w:val="24"/>
                <w:szCs w:val="24"/>
              </w:rPr>
              <w:t>提供所投双层床床柱40*40塑料胶套的第三方国家级检测机构出具的检验报告，得1分。</w:t>
            </w:r>
          </w:p>
          <w:p>
            <w:pPr>
              <w:widowControl/>
              <w:numPr>
                <w:ilvl w:val="0"/>
                <w:numId w:val="51"/>
              </w:numPr>
              <w:jc w:val="left"/>
              <w:rPr>
                <w:rFonts w:ascii="宋体" w:hAnsi="宋体"/>
                <w:bCs/>
                <w:sz w:val="24"/>
                <w:szCs w:val="24"/>
              </w:rPr>
            </w:pPr>
            <w:r>
              <w:rPr>
                <w:rFonts w:hint="eastAsia" w:ascii="宋体" w:hAnsi="宋体"/>
                <w:bCs/>
                <w:sz w:val="24"/>
                <w:szCs w:val="24"/>
              </w:rPr>
              <w:t>提供所投双层床楼梯30*30塑料胶套的第三方国家级检测机构出具的检验报告，得1分。</w:t>
            </w:r>
          </w:p>
          <w:p>
            <w:pPr>
              <w:widowControl/>
              <w:numPr>
                <w:ilvl w:val="0"/>
                <w:numId w:val="51"/>
              </w:numPr>
              <w:jc w:val="left"/>
              <w:rPr>
                <w:rFonts w:ascii="宋体" w:hAnsi="宋体"/>
                <w:bCs/>
                <w:sz w:val="24"/>
                <w:szCs w:val="24"/>
              </w:rPr>
            </w:pPr>
            <w:r>
              <w:rPr>
                <w:rFonts w:hint="eastAsia" w:ascii="宋体" w:hAnsi="宋体"/>
                <w:bCs/>
                <w:sz w:val="24"/>
                <w:szCs w:val="24"/>
              </w:rPr>
              <w:t>提供所投双层床配件中空吹塑护栏板的第三方国家级检测机构出具的检验报告，得1分。</w:t>
            </w:r>
          </w:p>
          <w:p>
            <w:pPr>
              <w:spacing w:line="30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45" w:type="dxa"/>
            <w:vAlign w:val="center"/>
          </w:tcPr>
          <w:p>
            <w:pPr>
              <w:tabs>
                <w:tab w:val="left" w:pos="322"/>
                <w:tab w:val="left" w:pos="447"/>
              </w:tabs>
              <w:spacing w:line="320" w:lineRule="exact"/>
              <w:ind w:right="-42" w:rightChars="-20"/>
              <w:jc w:val="left"/>
              <w:rPr>
                <w:rFonts w:ascii="宋体" w:hAnsi="宋体"/>
                <w:bCs/>
                <w:sz w:val="24"/>
                <w:szCs w:val="24"/>
              </w:rPr>
            </w:pPr>
            <w:r>
              <w:rPr>
                <w:rFonts w:hint="eastAsia" w:ascii="宋体" w:hAnsi="宋体"/>
                <w:bCs/>
                <w:sz w:val="24"/>
                <w:szCs w:val="24"/>
              </w:rPr>
              <w:t>3.4</w:t>
            </w:r>
          </w:p>
        </w:tc>
        <w:tc>
          <w:tcPr>
            <w:tcW w:w="1276" w:type="dxa"/>
            <w:vAlign w:val="center"/>
          </w:tcPr>
          <w:p>
            <w:pPr>
              <w:ind w:left="-21" w:leftChars="-10" w:right="-21" w:rightChars="-10"/>
              <w:jc w:val="center"/>
              <w:rPr>
                <w:rFonts w:ascii="宋体" w:hAnsi="宋体" w:cs="宋体"/>
                <w:bCs/>
                <w:sz w:val="24"/>
                <w:szCs w:val="24"/>
              </w:rPr>
            </w:pPr>
            <w:r>
              <w:rPr>
                <w:rFonts w:hint="eastAsia" w:ascii="宋体" w:hAnsi="宋体" w:cs="宋体"/>
                <w:bCs/>
                <w:sz w:val="24"/>
                <w:szCs w:val="24"/>
              </w:rPr>
              <w:t>钢木双层床检测报告</w:t>
            </w:r>
          </w:p>
        </w:tc>
        <w:tc>
          <w:tcPr>
            <w:tcW w:w="709" w:type="dxa"/>
            <w:vAlign w:val="center"/>
          </w:tcPr>
          <w:p>
            <w:pPr>
              <w:spacing w:line="320" w:lineRule="exact"/>
              <w:ind w:left="-48" w:leftChars="-23" w:right="-35" w:rightChars="-17"/>
              <w:jc w:val="center"/>
              <w:rPr>
                <w:rFonts w:ascii="宋体" w:hAnsi="宋体"/>
                <w:bCs/>
                <w:sz w:val="24"/>
                <w:szCs w:val="24"/>
              </w:rPr>
            </w:pPr>
            <w:r>
              <w:rPr>
                <w:rFonts w:hint="eastAsia" w:ascii="宋体" w:hAnsi="宋体"/>
                <w:bCs/>
                <w:sz w:val="24"/>
                <w:szCs w:val="24"/>
              </w:rPr>
              <w:t>5分</w:t>
            </w:r>
          </w:p>
        </w:tc>
        <w:tc>
          <w:tcPr>
            <w:tcW w:w="6946" w:type="dxa"/>
            <w:vAlign w:val="center"/>
          </w:tcPr>
          <w:p>
            <w:pPr>
              <w:spacing w:line="300" w:lineRule="exact"/>
              <w:rPr>
                <w:rFonts w:ascii="宋体" w:hAnsi="宋体" w:cs="宋体"/>
                <w:bCs/>
                <w:sz w:val="24"/>
                <w:szCs w:val="24"/>
              </w:rPr>
            </w:pPr>
            <w:r>
              <w:rPr>
                <w:rFonts w:hint="eastAsia" w:ascii="宋体" w:hAnsi="宋体" w:cs="宋体"/>
                <w:kern w:val="0"/>
                <w:sz w:val="24"/>
                <w:szCs w:val="24"/>
              </w:rPr>
              <w:t>提供所投产品</w:t>
            </w:r>
            <w:r>
              <w:rPr>
                <w:rFonts w:hint="eastAsia" w:ascii="宋体" w:hAnsi="宋体" w:cs="宋体"/>
                <w:kern w:val="0"/>
                <w:sz w:val="24"/>
                <w:szCs w:val="24"/>
                <w:u w:val="single"/>
              </w:rPr>
              <w:t>钢木双层床生产厂家</w:t>
            </w:r>
            <w:r>
              <w:rPr>
                <w:rFonts w:hint="eastAsia" w:ascii="宋体" w:hAnsi="宋体" w:cs="宋体"/>
                <w:kern w:val="0"/>
                <w:sz w:val="24"/>
                <w:szCs w:val="24"/>
              </w:rPr>
              <w:t>的第三方国家级检测机构出具的全项检测报告，</w:t>
            </w:r>
            <w:r>
              <w:rPr>
                <w:rFonts w:hint="eastAsia" w:ascii="宋体" w:hAnsi="宋体"/>
                <w:bCs/>
                <w:sz w:val="24"/>
                <w:szCs w:val="24"/>
              </w:rPr>
              <w:t>依据</w:t>
            </w:r>
            <w:r>
              <w:rPr>
                <w:rFonts w:hint="eastAsia" w:ascii="宋体" w:hAnsi="宋体"/>
                <w:bCs/>
                <w:sz w:val="24"/>
                <w:szCs w:val="24"/>
                <w:u w:val="single"/>
              </w:rPr>
              <w:t>GB/T3325-2017《金属家具通用技术条件》</w:t>
            </w:r>
            <w:r>
              <w:rPr>
                <w:rFonts w:hint="eastAsia" w:ascii="宋体" w:hAnsi="宋体"/>
                <w:bCs/>
                <w:sz w:val="24"/>
                <w:szCs w:val="24"/>
              </w:rPr>
              <w:t>对检验项目</w:t>
            </w:r>
            <w:r>
              <w:rPr>
                <w:rFonts w:hint="eastAsia" w:ascii="宋体" w:hAnsi="宋体" w:cs="宋体"/>
                <w:bCs/>
                <w:kern w:val="0"/>
                <w:sz w:val="24"/>
                <w:szCs w:val="24"/>
              </w:rPr>
              <w:t>全部合格的得5分。</w:t>
            </w:r>
          </w:p>
          <w:p>
            <w:pPr>
              <w:spacing w:line="300" w:lineRule="exact"/>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tabs>
                <w:tab w:val="left" w:pos="322"/>
                <w:tab w:val="left" w:pos="342"/>
              </w:tabs>
              <w:spacing w:line="320" w:lineRule="exact"/>
              <w:ind w:right="-42" w:rightChars="-20"/>
              <w:jc w:val="left"/>
              <w:rPr>
                <w:rFonts w:ascii="宋体" w:hAnsi="宋体"/>
                <w:bCs/>
                <w:sz w:val="24"/>
                <w:szCs w:val="24"/>
              </w:rPr>
            </w:pPr>
            <w:r>
              <w:rPr>
                <w:rFonts w:hint="eastAsia" w:ascii="宋体" w:hAnsi="宋体"/>
                <w:bCs/>
                <w:sz w:val="24"/>
                <w:szCs w:val="24"/>
              </w:rPr>
              <w:t>3.5</w:t>
            </w:r>
          </w:p>
        </w:tc>
        <w:tc>
          <w:tcPr>
            <w:tcW w:w="1276" w:type="dxa"/>
            <w:vAlign w:val="center"/>
          </w:tcPr>
          <w:p>
            <w:pPr>
              <w:ind w:left="-21" w:leftChars="-10" w:right="-21" w:rightChars="-10"/>
              <w:jc w:val="center"/>
              <w:rPr>
                <w:rFonts w:ascii="宋体" w:hAnsi="宋体" w:cs="宋体"/>
                <w:bCs/>
                <w:sz w:val="24"/>
                <w:szCs w:val="24"/>
              </w:rPr>
            </w:pPr>
            <w:r>
              <w:rPr>
                <w:rFonts w:hint="eastAsia" w:ascii="宋体" w:hAnsi="宋体" w:cs="宋体"/>
                <w:bCs/>
                <w:sz w:val="24"/>
                <w:szCs w:val="24"/>
              </w:rPr>
              <w:t>钢制储物柜（四门柜）检测报告</w:t>
            </w:r>
          </w:p>
        </w:tc>
        <w:tc>
          <w:tcPr>
            <w:tcW w:w="709" w:type="dxa"/>
            <w:vAlign w:val="center"/>
          </w:tcPr>
          <w:p>
            <w:pPr>
              <w:spacing w:line="320" w:lineRule="exact"/>
              <w:ind w:left="-48" w:leftChars="-23" w:right="-35" w:rightChars="-17"/>
              <w:jc w:val="center"/>
              <w:rPr>
                <w:rFonts w:ascii="宋体" w:hAnsi="宋体"/>
                <w:bCs/>
                <w:sz w:val="24"/>
                <w:szCs w:val="24"/>
              </w:rPr>
            </w:pPr>
            <w:r>
              <w:rPr>
                <w:rFonts w:hint="eastAsia" w:ascii="宋体" w:hAnsi="宋体"/>
                <w:bCs/>
                <w:sz w:val="24"/>
                <w:szCs w:val="24"/>
              </w:rPr>
              <w:t>5分</w:t>
            </w:r>
          </w:p>
        </w:tc>
        <w:tc>
          <w:tcPr>
            <w:tcW w:w="6946" w:type="dxa"/>
            <w:vAlign w:val="center"/>
          </w:tcPr>
          <w:p>
            <w:pPr>
              <w:spacing w:line="300" w:lineRule="exact"/>
            </w:pPr>
            <w:r>
              <w:rPr>
                <w:rFonts w:hint="eastAsia"/>
                <w:sz w:val="24"/>
                <w:szCs w:val="24"/>
              </w:rPr>
              <w:t>提供所投产品</w:t>
            </w:r>
            <w:r>
              <w:rPr>
                <w:rFonts w:hint="eastAsia"/>
                <w:sz w:val="24"/>
                <w:szCs w:val="24"/>
                <w:u w:val="single"/>
              </w:rPr>
              <w:t>钢制储物柜（四门柜）</w:t>
            </w:r>
            <w:r>
              <w:rPr>
                <w:rFonts w:hint="eastAsia" w:ascii="宋体" w:hAnsi="宋体" w:cs="宋体"/>
                <w:kern w:val="0"/>
                <w:sz w:val="24"/>
                <w:szCs w:val="24"/>
                <w:u w:val="single"/>
              </w:rPr>
              <w:t>生产厂家</w:t>
            </w:r>
            <w:r>
              <w:rPr>
                <w:rFonts w:hint="eastAsia"/>
                <w:sz w:val="24"/>
                <w:szCs w:val="24"/>
              </w:rPr>
              <w:t>的第三方国家级检测机构出具的全项检测报告，依据GB/T3325-2017《金属家具通用技术条件》对检验项目全部合格的得 5 分。</w:t>
            </w:r>
          </w:p>
        </w:tc>
      </w:tr>
    </w:tbl>
    <w:p/>
    <w:p>
      <w:pPr>
        <w:widowControl/>
        <w:spacing w:line="360" w:lineRule="auto"/>
        <w:ind w:firstLine="360" w:firstLineChars="150"/>
        <w:jc w:val="left"/>
        <w:rPr>
          <w:rFonts w:ascii="宋体" w:hAnsi="宋体"/>
          <w:b/>
          <w:sz w:val="24"/>
          <w:lang w:val="zh-CN"/>
        </w:rPr>
      </w:pPr>
    </w:p>
    <w:p>
      <w:pPr>
        <w:ind w:left="-21" w:leftChars="-10" w:right="-21" w:rightChars="-10"/>
        <w:jc w:val="left"/>
        <w:rPr>
          <w:rFonts w:ascii="宋体" w:hAnsi="宋体" w:cs="宋体"/>
          <w:bCs/>
          <w:sz w:val="24"/>
          <w:szCs w:val="24"/>
          <w:lang w:val="zh-CN"/>
        </w:rPr>
      </w:pPr>
      <w:r>
        <w:rPr>
          <w:rFonts w:hint="eastAsia" w:ascii="Helvetica" w:hAnsi="Helvetica" w:cs="Helvetica"/>
          <w:b/>
          <w:bCs/>
          <w:kern w:val="0"/>
          <w:sz w:val="28"/>
          <w:szCs w:val="28"/>
          <w:lang w:val="zh-CN"/>
        </w:rPr>
        <w:t>备注：</w:t>
      </w:r>
      <w:r>
        <w:rPr>
          <w:rFonts w:hint="eastAsia" w:ascii="宋体" w:hAnsi="宋体" w:cs="宋体"/>
          <w:bCs/>
          <w:sz w:val="24"/>
          <w:szCs w:val="24"/>
          <w:lang w:val="zh-CN"/>
        </w:rPr>
        <w:t>以上所有须提供的证件、证书、</w:t>
      </w:r>
      <w:r>
        <w:rPr>
          <w:rFonts w:hint="eastAsia" w:ascii="宋体" w:hAnsi="宋体" w:cs="宋体"/>
          <w:bCs/>
          <w:sz w:val="24"/>
          <w:szCs w:val="24"/>
        </w:rPr>
        <w:t>检测报告等</w:t>
      </w:r>
      <w:r>
        <w:rPr>
          <w:rFonts w:hint="eastAsia" w:ascii="宋体" w:hAnsi="宋体" w:cs="宋体"/>
          <w:bCs/>
          <w:sz w:val="24"/>
          <w:szCs w:val="24"/>
          <w:lang w:val="zh-CN"/>
        </w:rPr>
        <w:t>有关资料投标人都必须提供原件真彩扫描打印件供专家评委评审，（</w:t>
      </w:r>
      <w:r>
        <w:rPr>
          <w:rFonts w:hint="eastAsia" w:ascii="宋体" w:hAnsi="宋体" w:cs="宋体"/>
          <w:bCs/>
          <w:sz w:val="24"/>
          <w:szCs w:val="24"/>
        </w:rPr>
        <w:t>检测报告必须</w:t>
      </w:r>
      <w:r>
        <w:rPr>
          <w:rFonts w:hint="eastAsia" w:ascii="宋体" w:hAnsi="宋体" w:cs="宋体"/>
          <w:bCs/>
          <w:sz w:val="24"/>
          <w:szCs w:val="24"/>
          <w:lang w:val="zh-CN"/>
        </w:rPr>
        <w:t>具有 CMA 或 CNAS 标识，二维码扫码查询结果截图）否则不得分。投标人投标时须认真对待、如实应标。凡提供虚假材料谋取中标的，一经查实，根据《政府采购法》第七十七条之规定，将对供应商处以罚款、列入不良行为记录名单、依法追究刑事责任等。</w:t>
      </w:r>
    </w:p>
    <w:p>
      <w:pPr>
        <w:ind w:left="-21" w:leftChars="-10" w:right="-21" w:rightChars="-10"/>
        <w:jc w:val="left"/>
        <w:rPr>
          <w:rFonts w:ascii="宋体" w:hAnsi="宋体" w:cs="宋体"/>
          <w:bCs/>
          <w:sz w:val="24"/>
          <w:szCs w:val="24"/>
          <w:lang w:val="zh-CN"/>
        </w:rPr>
      </w:pPr>
      <w:r>
        <w:rPr>
          <w:rFonts w:hint="eastAsia" w:ascii="宋体" w:hAnsi="宋体" w:cs="宋体"/>
          <w:bCs/>
          <w:sz w:val="24"/>
          <w:szCs w:val="24"/>
          <w:lang w:val="zh-CN"/>
        </w:rPr>
        <w:t>以上详细评分细则中每项标注的分值，由各位评委独立量分。</w:t>
      </w:r>
    </w:p>
    <w:p/>
    <w:p>
      <w:pPr>
        <w:widowControl/>
        <w:spacing w:line="360" w:lineRule="auto"/>
        <w:ind w:firstLine="360" w:firstLineChars="150"/>
        <w:jc w:val="left"/>
        <w:rPr>
          <w:rFonts w:ascii="宋体" w:hAnsi="宋体"/>
          <w:b/>
          <w:sz w:val="24"/>
        </w:rPr>
      </w:pPr>
    </w:p>
    <w:p>
      <w:pPr>
        <w:widowControl/>
        <w:spacing w:line="360" w:lineRule="auto"/>
        <w:ind w:firstLine="360" w:firstLineChars="150"/>
        <w:jc w:val="left"/>
        <w:rPr>
          <w:rFonts w:ascii="Helvetica" w:hAnsi="Helvetica" w:cs="Helvetica"/>
          <w:kern w:val="0"/>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widowControl/>
        <w:spacing w:line="360" w:lineRule="auto"/>
        <w:ind w:firstLine="360" w:firstLineChars="150"/>
        <w:jc w:val="left"/>
        <w:rPr>
          <w:rFonts w:ascii="Helvetica" w:hAnsi="Helvetica" w:cs="Helvetica"/>
          <w:kern w:val="0"/>
          <w:sz w:val="24"/>
          <w:szCs w:val="24"/>
          <w:lang w:val="zh-CN"/>
        </w:rPr>
      </w:pPr>
    </w:p>
    <w:p>
      <w:pPr>
        <w:widowControl/>
        <w:spacing w:line="360" w:lineRule="auto"/>
        <w:ind w:firstLine="360" w:firstLineChars="150"/>
        <w:jc w:val="left"/>
        <w:rPr>
          <w:rFonts w:ascii="Helvetica" w:hAnsi="Helvetica" w:cs="Helvetica"/>
          <w:kern w:val="0"/>
          <w:sz w:val="24"/>
          <w:szCs w:val="24"/>
          <w:lang w:val="zh-CN"/>
        </w:rPr>
      </w:pPr>
    </w:p>
    <w:p>
      <w:pPr>
        <w:pStyle w:val="2"/>
        <w:rPr>
          <w:rFonts w:ascii="Helvetica" w:hAnsi="Helvetica" w:cs="Helvetica"/>
          <w:kern w:val="0"/>
          <w:sz w:val="24"/>
          <w:szCs w:val="24"/>
          <w:lang w:val="zh-CN"/>
        </w:rPr>
      </w:pPr>
    </w:p>
    <w:p>
      <w:pPr>
        <w:pStyle w:val="2"/>
        <w:rPr>
          <w:rFonts w:ascii="Helvetica" w:hAnsi="Helvetica" w:cs="Helvetica"/>
          <w:kern w:val="0"/>
          <w:sz w:val="24"/>
          <w:szCs w:val="24"/>
          <w:lang w:val="zh-CN"/>
        </w:rPr>
      </w:pPr>
    </w:p>
    <w:p>
      <w:pPr>
        <w:pStyle w:val="2"/>
        <w:rPr>
          <w:rFonts w:ascii="Helvetica" w:hAnsi="Helvetica" w:cs="Helvetica"/>
          <w:kern w:val="0"/>
          <w:sz w:val="24"/>
          <w:szCs w:val="24"/>
          <w:lang w:val="zh-CN"/>
        </w:rPr>
      </w:pPr>
    </w:p>
    <w:p>
      <w:pPr>
        <w:widowControl/>
        <w:spacing w:line="360" w:lineRule="auto"/>
        <w:jc w:val="left"/>
        <w:rPr>
          <w:rFonts w:ascii="Helvetica" w:hAnsi="Helvetica" w:cs="Helvetica"/>
          <w:kern w:val="0"/>
          <w:sz w:val="24"/>
          <w:szCs w:val="24"/>
          <w:lang w:val="zh-CN"/>
        </w:rPr>
      </w:pPr>
    </w:p>
    <w:p>
      <w:pPr>
        <w:pStyle w:val="3"/>
        <w:numPr>
          <w:ilvl w:val="0"/>
          <w:numId w:val="1"/>
        </w:numPr>
        <w:jc w:val="center"/>
        <w:rPr>
          <w:rFonts w:ascii="黑体" w:hAnsi="黑体" w:eastAsia="黑体"/>
        </w:rPr>
      </w:pPr>
      <w:bookmarkStart w:id="61" w:name="_Toc508634622"/>
      <w:bookmarkStart w:id="62" w:name="_Toc494665943"/>
      <w:bookmarkStart w:id="63" w:name="_Toc494702263"/>
      <w:bookmarkStart w:id="64" w:name="_Toc494665546"/>
      <w:bookmarkStart w:id="65" w:name="_Toc494664993"/>
      <w:bookmarkStart w:id="66" w:name="_Toc494721093"/>
      <w:bookmarkStart w:id="67" w:name="_Toc494745310"/>
      <w:r>
        <w:rPr>
          <w:rFonts w:hint="eastAsia" w:ascii="黑体" w:hAnsi="黑体" w:eastAsia="黑体"/>
        </w:rPr>
        <w:t>合同书格式（参考）</w:t>
      </w:r>
      <w:bookmarkEnd w:id="61"/>
      <w:bookmarkEnd w:id="62"/>
      <w:bookmarkEnd w:id="63"/>
      <w:bookmarkEnd w:id="64"/>
      <w:bookmarkEnd w:id="65"/>
      <w:bookmarkEnd w:id="66"/>
      <w:bookmarkEnd w:id="67"/>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b/>
          <w:kern w:val="0"/>
          <w:sz w:val="36"/>
          <w:szCs w:val="36"/>
        </w:rPr>
      </w:pPr>
      <w:r>
        <w:rPr>
          <w:rFonts w:hint="eastAsia" w:ascii="宋体" w:hAnsi="宋体"/>
          <w:b/>
          <w:kern w:val="0"/>
          <w:sz w:val="36"/>
          <w:szCs w:val="36"/>
        </w:rPr>
        <w:t>合</w:t>
      </w:r>
      <w:r>
        <w:rPr>
          <w:rFonts w:ascii="宋体" w:hAnsi="宋体"/>
          <w:b/>
          <w:kern w:val="0"/>
          <w:sz w:val="36"/>
          <w:szCs w:val="36"/>
        </w:rPr>
        <w:t xml:space="preserve">   </w:t>
      </w:r>
      <w:r>
        <w:rPr>
          <w:rFonts w:hint="eastAsia" w:ascii="宋体" w:hAnsi="宋体"/>
          <w:b/>
          <w:kern w:val="0"/>
          <w:sz w:val="36"/>
          <w:szCs w:val="36"/>
        </w:rPr>
        <w:t>同</w:t>
      </w:r>
      <w:r>
        <w:rPr>
          <w:rFonts w:ascii="宋体" w:hAnsi="宋体"/>
          <w:b/>
          <w:kern w:val="0"/>
          <w:sz w:val="36"/>
          <w:szCs w:val="36"/>
        </w:rPr>
        <w:t xml:space="preserve">   </w:t>
      </w:r>
      <w:r>
        <w:rPr>
          <w:rFonts w:hint="eastAsia" w:ascii="宋体" w:hAnsi="宋体"/>
          <w:b/>
          <w:kern w:val="0"/>
          <w:sz w:val="36"/>
          <w:szCs w:val="36"/>
        </w:rPr>
        <w:t>书</w:t>
      </w:r>
    </w:p>
    <w:p>
      <w:pPr>
        <w:spacing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项目名称：</w:t>
      </w:r>
    </w:p>
    <w:p>
      <w:pPr>
        <w:spacing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合同编号：</w:t>
      </w:r>
    </w:p>
    <w:p>
      <w:pPr>
        <w:spacing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签订日期：</w:t>
      </w:r>
    </w:p>
    <w:p>
      <w:pPr>
        <w:spacing w:line="360" w:lineRule="auto"/>
        <w:ind w:firstLine="480" w:firstLineChars="200"/>
        <w:rPr>
          <w:rFonts w:ascii="Helvetica" w:hAnsi="Helvetica" w:cs="Helvetica"/>
          <w:b/>
          <w:kern w:val="0"/>
          <w:sz w:val="24"/>
          <w:szCs w:val="24"/>
          <w:lang w:val="zh-CN"/>
        </w:rPr>
      </w:pPr>
      <w:r>
        <w:rPr>
          <w:rFonts w:hint="eastAsia" w:ascii="Helvetica" w:hAnsi="Helvetica" w:cs="Helvetica"/>
          <w:b/>
          <w:kern w:val="0"/>
          <w:sz w:val="24"/>
          <w:szCs w:val="24"/>
          <w:lang w:val="zh-CN"/>
        </w:rPr>
        <w:t>签订合同地点：</w:t>
      </w:r>
    </w:p>
    <w:p>
      <w:pPr>
        <w:spacing w:line="360" w:lineRule="auto"/>
        <w:ind w:firstLine="480" w:firstLineChars="200"/>
        <w:rPr>
          <w:rFonts w:ascii="Helvetica" w:hAnsi="Helvetica" w:cs="Helvetica"/>
          <w:kern w:val="0"/>
          <w:sz w:val="24"/>
          <w:szCs w:val="24"/>
          <w:lang w:val="zh-CN"/>
        </w:rPr>
      </w:pPr>
      <w:r>
        <w:rPr>
          <w:rFonts w:hint="eastAsia" w:ascii="Helvetica" w:hAnsi="Helvetica" w:cs="Helvetica"/>
          <w:kern w:val="0"/>
          <w:sz w:val="24"/>
          <w:szCs w:val="24"/>
          <w:lang w:val="zh-CN"/>
        </w:rPr>
        <w:t>本合同由</w:t>
      </w:r>
      <w:r>
        <w:rPr>
          <w:rFonts w:hint="eastAsia" w:ascii="Helvetica" w:hAnsi="Helvetica" w:cs="Helvetica"/>
          <w:kern w:val="0"/>
          <w:sz w:val="24"/>
          <w:szCs w:val="24"/>
          <w:u w:val="single"/>
          <w:lang w:val="zh-CN"/>
        </w:rPr>
        <w:t>（采购人）</w:t>
      </w:r>
      <w:r>
        <w:rPr>
          <w:rFonts w:hint="eastAsia" w:ascii="Helvetica" w:hAnsi="Helvetica" w:cs="Helvetica"/>
          <w:kern w:val="0"/>
          <w:sz w:val="24"/>
          <w:szCs w:val="24"/>
          <w:lang w:val="zh-CN"/>
        </w:rPr>
        <w:t>（以下简称“甲方”）与</w:t>
      </w:r>
      <w:r>
        <w:rPr>
          <w:rFonts w:hint="eastAsia" w:ascii="Helvetica" w:hAnsi="Helvetica" w:cs="Helvetica"/>
          <w:kern w:val="0"/>
          <w:sz w:val="24"/>
          <w:szCs w:val="24"/>
          <w:u w:val="single"/>
          <w:lang w:val="zh-CN"/>
        </w:rPr>
        <w:t>（中标人）</w:t>
      </w:r>
      <w:r>
        <w:rPr>
          <w:rFonts w:hint="eastAsia" w:ascii="Helvetica" w:hAnsi="Helvetica" w:cs="Helvetica"/>
          <w:kern w:val="0"/>
          <w:sz w:val="24"/>
          <w:szCs w:val="24"/>
          <w:lang w:val="zh-CN"/>
        </w:rPr>
        <w:t>（以下简称“乙方”）签订。乙方以总金额万元人民币（用大写数字书写）向甲方提供如下货物（工程或服务）：</w:t>
      </w:r>
    </w:p>
    <w:p>
      <w:pPr>
        <w:spacing w:line="360" w:lineRule="auto"/>
        <w:ind w:firstLine="489" w:firstLineChars="204"/>
        <w:contextualSpacing/>
        <w:rPr>
          <w:rFonts w:ascii="宋体"/>
          <w:b/>
          <w:kern w:val="0"/>
          <w:sz w:val="24"/>
          <w:szCs w:val="20"/>
        </w:rPr>
      </w:pPr>
      <w:r>
        <w:rPr>
          <w:rFonts w:hint="eastAsia" w:ascii="Helvetica" w:hAnsi="Helvetica" w:cs="Helvetica"/>
          <w:b/>
          <w:kern w:val="0"/>
          <w:sz w:val="24"/>
          <w:szCs w:val="24"/>
          <w:lang w:val="zh-CN"/>
        </w:rPr>
        <w:t>经双方协商，同意按下列条文执行：</w:t>
      </w:r>
    </w:p>
    <w:p>
      <w:pPr>
        <w:numPr>
          <w:ilvl w:val="3"/>
          <w:numId w:val="52"/>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本合同甲、乙双方应遵守国家颁布的《中华人民共和国合同法》、《中华人民共和国政府采购法》，并各自履行应负的全部责任和义务。</w:t>
      </w:r>
    </w:p>
    <w:p>
      <w:pPr>
        <w:numPr>
          <w:ilvl w:val="3"/>
          <w:numId w:val="52"/>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pPr>
        <w:numPr>
          <w:ilvl w:val="3"/>
          <w:numId w:val="52"/>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pPr>
        <w:numPr>
          <w:ilvl w:val="3"/>
          <w:numId w:val="52"/>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合同文件。下列文件为本合同不可分割的部分：</w:t>
      </w:r>
    </w:p>
    <w:p>
      <w:pPr>
        <w:numPr>
          <w:ilvl w:val="0"/>
          <w:numId w:val="53"/>
        </w:numPr>
        <w:adjustRightInd w:val="0"/>
        <w:spacing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招标文件（项目编号：</w:t>
      </w:r>
      <w:r>
        <w:rPr>
          <w:rFonts w:hint="eastAsia" w:ascii="宋体" w:hAnsi="宋体"/>
          <w:kern w:val="0"/>
          <w:sz w:val="24"/>
          <w:szCs w:val="20"/>
          <w:u w:val="single"/>
          <w:lang w:val="zh-CN"/>
        </w:rPr>
        <w:t>　　</w:t>
      </w:r>
      <w:r>
        <w:rPr>
          <w:rFonts w:ascii="宋体" w:hAnsi="宋体"/>
          <w:kern w:val="0"/>
          <w:sz w:val="24"/>
          <w:szCs w:val="20"/>
          <w:u w:val="single"/>
          <w:lang w:val="zh-CN"/>
        </w:rPr>
        <w:t xml:space="preserve">            </w:t>
      </w:r>
      <w:r>
        <w:rPr>
          <w:rFonts w:hint="eastAsia" w:ascii="宋体" w:hAnsi="宋体"/>
          <w:kern w:val="0"/>
          <w:sz w:val="24"/>
          <w:szCs w:val="20"/>
          <w:u w:val="single"/>
          <w:lang w:val="zh-CN"/>
        </w:rPr>
        <w:t>　</w:t>
      </w:r>
      <w:r>
        <w:rPr>
          <w:rFonts w:hint="eastAsia" w:ascii="宋体" w:hAnsi="宋体"/>
          <w:kern w:val="0"/>
          <w:sz w:val="24"/>
          <w:szCs w:val="20"/>
          <w:lang w:val="zh-CN"/>
        </w:rPr>
        <w:t>）；</w:t>
      </w:r>
    </w:p>
    <w:p>
      <w:pPr>
        <w:numPr>
          <w:ilvl w:val="0"/>
          <w:numId w:val="53"/>
        </w:numPr>
        <w:adjustRightInd w:val="0"/>
        <w:spacing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中标的投标文件；</w:t>
      </w:r>
    </w:p>
    <w:p>
      <w:pPr>
        <w:numPr>
          <w:ilvl w:val="0"/>
          <w:numId w:val="53"/>
        </w:numPr>
        <w:adjustRightInd w:val="0"/>
        <w:spacing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合同书；</w:t>
      </w:r>
    </w:p>
    <w:p>
      <w:pPr>
        <w:numPr>
          <w:ilvl w:val="0"/>
          <w:numId w:val="53"/>
        </w:numPr>
        <w:adjustRightInd w:val="0"/>
        <w:spacing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合同条款；</w:t>
      </w:r>
    </w:p>
    <w:p>
      <w:pPr>
        <w:numPr>
          <w:ilvl w:val="0"/>
          <w:numId w:val="53"/>
        </w:numPr>
        <w:adjustRightInd w:val="0"/>
        <w:spacing w:line="360" w:lineRule="auto"/>
        <w:ind w:left="1090" w:leftChars="227" w:hanging="614" w:hangingChars="256"/>
        <w:rPr>
          <w:rFonts w:ascii="宋体"/>
          <w:kern w:val="0"/>
          <w:sz w:val="24"/>
          <w:szCs w:val="20"/>
          <w:lang w:val="zh-CN"/>
        </w:rPr>
      </w:pPr>
      <w:r>
        <w:rPr>
          <w:rFonts w:hint="eastAsia" w:ascii="宋体" w:hAnsi="宋体"/>
          <w:kern w:val="0"/>
          <w:sz w:val="24"/>
          <w:szCs w:val="20"/>
        </w:rPr>
        <w:t>采购代理</w:t>
      </w:r>
      <w:r>
        <w:rPr>
          <w:rFonts w:hint="eastAsia" w:ascii="宋体" w:hAnsi="宋体"/>
          <w:kern w:val="0"/>
          <w:sz w:val="24"/>
          <w:szCs w:val="20"/>
          <w:lang w:val="zh-CN"/>
        </w:rPr>
        <w:t>机构发出的中标通知书；</w:t>
      </w:r>
    </w:p>
    <w:p>
      <w:pPr>
        <w:numPr>
          <w:ilvl w:val="0"/>
          <w:numId w:val="53"/>
        </w:numPr>
        <w:adjustRightInd w:val="0"/>
        <w:spacing w:line="360" w:lineRule="auto"/>
        <w:ind w:left="1090" w:leftChars="227" w:hanging="614" w:hangingChars="256"/>
        <w:rPr>
          <w:rFonts w:ascii="宋体"/>
          <w:kern w:val="0"/>
          <w:sz w:val="24"/>
          <w:szCs w:val="20"/>
          <w:lang w:val="zh-CN"/>
        </w:rPr>
      </w:pPr>
      <w:r>
        <w:rPr>
          <w:rFonts w:hint="eastAsia" w:ascii="宋体" w:hAnsi="宋体"/>
          <w:kern w:val="0"/>
          <w:sz w:val="24"/>
          <w:szCs w:val="20"/>
          <w:lang w:val="zh-CN"/>
        </w:rPr>
        <w:t>附件；</w:t>
      </w:r>
    </w:p>
    <w:p>
      <w:pPr>
        <w:numPr>
          <w:ilvl w:val="0"/>
          <w:numId w:val="54"/>
        </w:numPr>
        <w:spacing w:line="360" w:lineRule="auto"/>
        <w:ind w:left="1358" w:hanging="724"/>
        <w:rPr>
          <w:rFonts w:ascii="宋体"/>
          <w:sz w:val="24"/>
          <w:szCs w:val="20"/>
          <w:lang w:val="zh-CN"/>
        </w:rPr>
      </w:pPr>
      <w:r>
        <w:rPr>
          <w:rFonts w:hint="eastAsia" w:ascii="宋体" w:hAnsi="宋体"/>
          <w:kern w:val="0"/>
          <w:sz w:val="24"/>
          <w:szCs w:val="20"/>
          <w:lang w:val="zh-CN"/>
        </w:rPr>
        <w:t>甲方</w:t>
      </w:r>
      <w:r>
        <w:rPr>
          <w:rFonts w:hint="eastAsia" w:ascii="宋体" w:hAnsi="宋体"/>
          <w:sz w:val="24"/>
          <w:szCs w:val="20"/>
          <w:lang w:val="zh-CN"/>
        </w:rPr>
        <w:t>在招标期间发布的所有补充通知；</w:t>
      </w:r>
    </w:p>
    <w:p>
      <w:pPr>
        <w:numPr>
          <w:ilvl w:val="0"/>
          <w:numId w:val="54"/>
        </w:numPr>
        <w:spacing w:line="360" w:lineRule="auto"/>
        <w:ind w:left="1358" w:hanging="724"/>
        <w:rPr>
          <w:rFonts w:ascii="宋体"/>
          <w:kern w:val="0"/>
          <w:sz w:val="24"/>
          <w:szCs w:val="20"/>
          <w:lang w:val="zh-CN"/>
        </w:rPr>
      </w:pPr>
      <w:r>
        <w:rPr>
          <w:rFonts w:hint="eastAsia" w:ascii="宋体" w:hAnsi="宋体"/>
          <w:kern w:val="0"/>
          <w:sz w:val="24"/>
          <w:szCs w:val="20"/>
          <w:lang w:val="zh-CN"/>
        </w:rPr>
        <w:t>乙方在投标期内补充的所有书面文件；</w:t>
      </w:r>
    </w:p>
    <w:p>
      <w:pPr>
        <w:numPr>
          <w:ilvl w:val="0"/>
          <w:numId w:val="54"/>
        </w:numPr>
        <w:spacing w:line="360" w:lineRule="auto"/>
        <w:ind w:left="1358" w:hanging="724"/>
        <w:rPr>
          <w:rFonts w:ascii="宋体"/>
          <w:kern w:val="0"/>
          <w:sz w:val="24"/>
          <w:szCs w:val="20"/>
          <w:lang w:val="zh-CN"/>
        </w:rPr>
      </w:pPr>
      <w:r>
        <w:rPr>
          <w:rFonts w:hint="eastAsia" w:ascii="宋体" w:hAnsi="宋体"/>
          <w:kern w:val="0"/>
          <w:sz w:val="24"/>
          <w:szCs w:val="20"/>
          <w:lang w:val="zh-CN"/>
        </w:rPr>
        <w:t>乙方在投标时随同投标文件一起递送的资料及附图；</w:t>
      </w:r>
    </w:p>
    <w:p>
      <w:pPr>
        <w:numPr>
          <w:ilvl w:val="0"/>
          <w:numId w:val="54"/>
        </w:numPr>
        <w:spacing w:line="360" w:lineRule="auto"/>
        <w:ind w:left="1358" w:hanging="724"/>
        <w:rPr>
          <w:rFonts w:ascii="宋体"/>
          <w:kern w:val="0"/>
          <w:sz w:val="24"/>
          <w:szCs w:val="20"/>
          <w:lang w:val="zh-CN"/>
        </w:rPr>
      </w:pPr>
      <w:r>
        <w:rPr>
          <w:rFonts w:hint="eastAsia" w:ascii="宋体" w:hAnsi="宋体"/>
          <w:kern w:val="0"/>
          <w:sz w:val="24"/>
          <w:szCs w:val="20"/>
          <w:lang w:val="zh-CN"/>
        </w:rPr>
        <w:t>在商洽本合同时，双方澄清、确认并共同签字的补充文件、技术协议。</w:t>
      </w:r>
    </w:p>
    <w:p>
      <w:pPr>
        <w:numPr>
          <w:ilvl w:val="3"/>
          <w:numId w:val="52"/>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合同范围和条件。本合同的范围和条件应与上述规定的合同文件内容相一致。</w:t>
      </w:r>
    </w:p>
    <w:p>
      <w:pPr>
        <w:numPr>
          <w:ilvl w:val="3"/>
          <w:numId w:val="52"/>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pPr>
        <w:numPr>
          <w:ilvl w:val="3"/>
          <w:numId w:val="52"/>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付款条件。本合同的付款条件按招标文件规定执行。</w:t>
      </w:r>
    </w:p>
    <w:p>
      <w:pPr>
        <w:numPr>
          <w:ilvl w:val="3"/>
          <w:numId w:val="52"/>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合同金额。合同总金额见合同书，分项价格在乙方的投标报价表中有明确规定。</w:t>
      </w:r>
    </w:p>
    <w:p>
      <w:pPr>
        <w:numPr>
          <w:ilvl w:val="3"/>
          <w:numId w:val="52"/>
        </w:numPr>
        <w:tabs>
          <w:tab w:val="left" w:pos="854"/>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pPr>
        <w:numPr>
          <w:ilvl w:val="3"/>
          <w:numId w:val="52"/>
        </w:numPr>
        <w:tabs>
          <w:tab w:val="left" w:pos="980"/>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pPr>
        <w:numPr>
          <w:ilvl w:val="3"/>
          <w:numId w:val="52"/>
        </w:numPr>
        <w:tabs>
          <w:tab w:val="left" w:pos="980"/>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numPr>
          <w:ilvl w:val="3"/>
          <w:numId w:val="52"/>
        </w:numPr>
        <w:tabs>
          <w:tab w:val="left" w:pos="980"/>
        </w:tabs>
        <w:autoSpaceDE w:val="0"/>
        <w:autoSpaceDN w:val="0"/>
        <w:spacing w:line="360" w:lineRule="auto"/>
        <w:ind w:left="11" w:firstLine="477" w:firstLineChars="199"/>
        <w:contextualSpacing/>
        <w:rPr>
          <w:rFonts w:ascii="宋体"/>
          <w:kern w:val="0"/>
          <w:sz w:val="24"/>
          <w:szCs w:val="20"/>
        </w:rPr>
      </w:pPr>
      <w:r>
        <w:rPr>
          <w:rFonts w:hint="eastAsia" w:ascii="宋体" w:hAnsi="宋体"/>
          <w:kern w:val="0"/>
          <w:sz w:val="24"/>
          <w:szCs w:val="20"/>
        </w:rPr>
        <w:t>合同的失效。本合同在合同价款全部结清后失效。</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甲　　方：</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乙　　方：</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单位名称（盖章）：</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单位名称（盖章）：</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单位地址：</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单位地址：</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法人代表授权人</w:t>
      </w:r>
      <w:r>
        <w:rPr>
          <w:rFonts w:ascii="宋体" w:hAnsi="宋体"/>
          <w:kern w:val="0"/>
          <w:sz w:val="24"/>
          <w:szCs w:val="20"/>
        </w:rPr>
        <w:t>(</w:t>
      </w:r>
      <w:r>
        <w:rPr>
          <w:rFonts w:hint="eastAsia" w:ascii="宋体" w:hAnsi="宋体"/>
          <w:kern w:val="0"/>
          <w:sz w:val="24"/>
          <w:szCs w:val="20"/>
        </w:rPr>
        <w:t>签字</w:t>
      </w:r>
      <w:r>
        <w:rPr>
          <w:rFonts w:ascii="宋体" w:hAnsi="宋体"/>
          <w:kern w:val="0"/>
          <w:sz w:val="24"/>
          <w:szCs w:val="20"/>
        </w:rPr>
        <w:t>)</w:t>
      </w:r>
      <w:r>
        <w:rPr>
          <w:rFonts w:hint="eastAsia" w:ascii="宋体" w:hAnsi="宋体"/>
          <w:kern w:val="0"/>
          <w:sz w:val="24"/>
          <w:szCs w:val="20"/>
        </w:rPr>
        <w:t>：</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r>
        <w:rPr>
          <w:rFonts w:ascii="宋体"/>
          <w:kern w:val="0"/>
          <w:sz w:val="24"/>
          <w:szCs w:val="20"/>
        </w:rPr>
        <w:tab/>
      </w:r>
      <w:r>
        <w:rPr>
          <w:rFonts w:ascii="宋体" w:hAnsi="宋体"/>
          <w:kern w:val="0"/>
          <w:sz w:val="24"/>
          <w:szCs w:val="20"/>
        </w:rPr>
        <w:t xml:space="preserve">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系</w:t>
      </w:r>
      <w:r>
        <w:rPr>
          <w:rFonts w:ascii="宋体" w:hAnsi="宋体"/>
          <w:kern w:val="0"/>
          <w:sz w:val="24"/>
          <w:szCs w:val="20"/>
        </w:rPr>
        <w:t xml:space="preserve"> </w:t>
      </w:r>
      <w:r>
        <w:rPr>
          <w:rFonts w:hint="eastAsia" w:ascii="宋体" w:hAnsi="宋体"/>
          <w:kern w:val="0"/>
          <w:sz w:val="24"/>
          <w:szCs w:val="20"/>
        </w:rPr>
        <w:t>人：</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电　　话：</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电　　话：</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传　　真：</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传　　真：</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邮政编码：</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邮政编码：</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开户银行：</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开户银行：</w:t>
      </w:r>
    </w:p>
    <w:p>
      <w:pPr>
        <w:spacing w:line="360" w:lineRule="auto"/>
        <w:ind w:firstLine="489" w:firstLineChars="204"/>
        <w:contextualSpacing/>
        <w:jc w:val="left"/>
        <w:rPr>
          <w:rFonts w:ascii="宋体"/>
          <w:kern w:val="0"/>
          <w:sz w:val="24"/>
          <w:szCs w:val="20"/>
        </w:rPr>
      </w:pPr>
      <w:r>
        <w:rPr>
          <w:rFonts w:hint="eastAsia" w:ascii="宋体" w:hAnsi="宋体"/>
          <w:kern w:val="0"/>
          <w:sz w:val="24"/>
          <w:szCs w:val="20"/>
        </w:rPr>
        <w:t>帐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帐　　号：</w:t>
      </w:r>
    </w:p>
    <w:p>
      <w:pPr>
        <w:spacing w:line="360" w:lineRule="auto"/>
        <w:ind w:firstLine="489" w:firstLineChars="204"/>
        <w:contextualSpacing/>
        <w:jc w:val="left"/>
        <w:rPr>
          <w:rFonts w:ascii="宋体" w:hAnsi="宋体"/>
          <w:kern w:val="0"/>
          <w:sz w:val="24"/>
          <w:szCs w:val="20"/>
        </w:rPr>
      </w:pPr>
      <w:r>
        <w:rPr>
          <w:rFonts w:hint="eastAsia" w:ascii="宋体" w:hAnsi="宋体"/>
          <w:kern w:val="0"/>
          <w:sz w:val="24"/>
          <w:szCs w:val="20"/>
        </w:rPr>
        <w:t>税　　号：</w:t>
      </w:r>
      <w:r>
        <w:rPr>
          <w:rFonts w:ascii="宋体" w:hAnsi="宋体"/>
          <w:kern w:val="0"/>
          <w:sz w:val="24"/>
          <w:szCs w:val="20"/>
        </w:rPr>
        <w:t xml:space="preserve">                         </w:t>
      </w:r>
      <w:r>
        <w:rPr>
          <w:rFonts w:ascii="宋体" w:hAnsi="宋体"/>
          <w:kern w:val="0"/>
          <w:sz w:val="24"/>
          <w:szCs w:val="20"/>
        </w:rPr>
        <w:tab/>
      </w:r>
      <w:r>
        <w:rPr>
          <w:rFonts w:hint="eastAsia" w:ascii="宋体" w:hAnsi="宋体"/>
          <w:kern w:val="0"/>
          <w:sz w:val="24"/>
          <w:szCs w:val="20"/>
        </w:rPr>
        <w:t>税　　号：</w:t>
      </w:r>
    </w:p>
    <w:p>
      <w:pPr>
        <w:spacing w:line="360" w:lineRule="auto"/>
        <w:ind w:firstLine="489" w:firstLineChars="204"/>
        <w:contextualSpacing/>
        <w:jc w:val="left"/>
        <w:rPr>
          <w:rFonts w:ascii="宋体"/>
          <w:kern w:val="0"/>
          <w:sz w:val="24"/>
          <w:szCs w:val="20"/>
        </w:rPr>
      </w:pPr>
    </w:p>
    <w:p>
      <w:r>
        <w:br w:type="page"/>
      </w:r>
    </w:p>
    <w:p>
      <w:pPr>
        <w:pStyle w:val="3"/>
        <w:numPr>
          <w:ilvl w:val="0"/>
          <w:numId w:val="1"/>
        </w:numPr>
        <w:jc w:val="center"/>
        <w:rPr>
          <w:rFonts w:ascii="黑体" w:hAnsi="黑体" w:eastAsia="黑体"/>
        </w:rPr>
      </w:pPr>
      <w:bookmarkStart w:id="68" w:name="_Toc494721094"/>
      <w:bookmarkStart w:id="69" w:name="_Toc494664994"/>
      <w:bookmarkStart w:id="70" w:name="_Toc494665944"/>
      <w:bookmarkStart w:id="71" w:name="_Toc494702264"/>
      <w:bookmarkStart w:id="72" w:name="_Toc494745311"/>
      <w:bookmarkStart w:id="73" w:name="_Toc494665547"/>
      <w:bookmarkStart w:id="74" w:name="_Toc508634623"/>
      <w:r>
        <w:rPr>
          <w:rFonts w:hint="eastAsia" w:ascii="黑体" w:hAnsi="黑体" w:eastAsia="黑体"/>
        </w:rPr>
        <w:t>投标文件格式（参考）</w:t>
      </w:r>
      <w:bookmarkEnd w:id="68"/>
      <w:bookmarkEnd w:id="69"/>
      <w:bookmarkEnd w:id="70"/>
      <w:bookmarkEnd w:id="71"/>
      <w:bookmarkEnd w:id="72"/>
      <w:bookmarkEnd w:id="73"/>
      <w:bookmarkEnd w:id="74"/>
    </w:p>
    <w:p>
      <w:pPr>
        <w:spacing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ascii="黑体" w:hAnsi="黑体" w:eastAsia="黑体" w:cs="黑体"/>
          <w:bCs w:val="0"/>
          <w:sz w:val="44"/>
          <w:szCs w:val="44"/>
          <w:lang w:val="zh-CN"/>
        </w:rPr>
      </w:pPr>
      <w:bookmarkStart w:id="75" w:name="_Toc494702265"/>
      <w:bookmarkStart w:id="76" w:name="_Toc494665945"/>
      <w:bookmarkStart w:id="77" w:name="_Toc494664995"/>
      <w:bookmarkStart w:id="78" w:name="_Toc494665548"/>
      <w:bookmarkStart w:id="79" w:name="_Toc494721095"/>
      <w:bookmarkStart w:id="80" w:name="_Toc494745312"/>
      <w:bookmarkStart w:id="81" w:name="_Toc495861547"/>
      <w:r>
        <w:rPr>
          <w:rFonts w:hint="eastAsia" w:ascii="黑体" w:hAnsi="黑体" w:eastAsia="黑体" w:cs="黑体"/>
          <w:bCs w:val="0"/>
          <w:sz w:val="44"/>
          <w:szCs w:val="44"/>
          <w:lang w:val="zh-CN"/>
        </w:rPr>
        <w:t>第一部分 资格证明文件</w:t>
      </w:r>
      <w:bookmarkEnd w:id="75"/>
      <w:bookmarkEnd w:id="76"/>
      <w:bookmarkEnd w:id="77"/>
      <w:bookmarkEnd w:id="78"/>
      <w:bookmarkEnd w:id="79"/>
      <w:bookmarkEnd w:id="80"/>
      <w:bookmarkEnd w:id="81"/>
    </w:p>
    <w:p>
      <w:pPr>
        <w:spacing w:line="360" w:lineRule="auto"/>
        <w:ind w:left="2051" w:leftChars="619" w:right="1299" w:rightChars="619" w:hanging="752" w:hangingChars="209"/>
        <w:rPr>
          <w:rFonts w:ascii="黑体" w:hAnsi="黑体" w:eastAsia="黑体" w:cs="黑体"/>
          <w:bCs/>
          <w:sz w:val="36"/>
          <w:szCs w:val="24"/>
        </w:rPr>
      </w:pPr>
      <w:r>
        <w:rPr>
          <w:rFonts w:hint="eastAsia" w:ascii="黑体" w:hAnsi="黑体" w:eastAsia="黑体" w:cs="黑体"/>
          <w:b/>
          <w:bCs/>
          <w:sz w:val="36"/>
          <w:szCs w:val="24"/>
        </w:rPr>
        <w:t>项目编号：</w:t>
      </w:r>
    </w:p>
    <w:p>
      <w:pPr>
        <w:spacing w:line="360" w:lineRule="auto"/>
        <w:ind w:left="2051" w:leftChars="619" w:right="1299" w:rightChars="619" w:hanging="752" w:hangingChars="209"/>
        <w:rPr>
          <w:rFonts w:ascii="黑体" w:hAnsi="黑体" w:eastAsia="黑体" w:cs="黑体"/>
          <w:b/>
          <w:bCs/>
          <w:sz w:val="36"/>
          <w:szCs w:val="24"/>
        </w:rPr>
      </w:pPr>
      <w:r>
        <w:rPr>
          <w:rFonts w:hint="eastAsia" w:ascii="黑体" w:hAnsi="黑体" w:eastAsia="黑体" w:cs="黑体"/>
          <w:b/>
          <w:bCs/>
          <w:sz w:val="36"/>
          <w:szCs w:val="24"/>
        </w:rPr>
        <w:t>项目名称：</w:t>
      </w:r>
    </w:p>
    <w:p>
      <w:pPr>
        <w:spacing w:line="360" w:lineRule="auto"/>
        <w:ind w:left="2051" w:leftChars="619" w:right="1299" w:rightChars="619" w:hanging="752" w:hangingChars="209"/>
        <w:rPr>
          <w:rFonts w:ascii="黑体" w:hAnsi="黑体" w:eastAsia="黑体" w:cs="黑体"/>
          <w:bCs/>
          <w:sz w:val="36"/>
          <w:szCs w:val="24"/>
          <w:lang w:val="zh-CN"/>
        </w:rPr>
      </w:pPr>
      <w:r>
        <w:rPr>
          <w:rFonts w:hint="eastAsia" w:ascii="黑体" w:hAnsi="黑体" w:eastAsia="黑体" w:cs="黑体"/>
          <w:b/>
          <w:bCs/>
          <w:sz w:val="36"/>
          <w:szCs w:val="24"/>
        </w:rPr>
        <w:t>采购人：</w:t>
      </w:r>
    </w:p>
    <w:p>
      <w:pPr>
        <w:spacing w:line="360" w:lineRule="auto"/>
        <w:ind w:left="2051" w:leftChars="619" w:right="1299" w:rightChars="619" w:hanging="752" w:hangingChars="209"/>
        <w:rPr>
          <w:rFonts w:ascii="黑体" w:hAnsi="黑体" w:eastAsia="黑体" w:cs="黑体"/>
          <w:sz w:val="36"/>
          <w:szCs w:val="36"/>
        </w:rPr>
      </w:pPr>
      <w:r>
        <w:rPr>
          <w:rFonts w:hint="eastAsia" w:ascii="黑体" w:hAnsi="黑体" w:eastAsia="黑体" w:cs="黑体"/>
          <w:b/>
          <w:bCs/>
          <w:sz w:val="36"/>
          <w:szCs w:val="24"/>
        </w:rPr>
        <w:t>采购内容：</w:t>
      </w:r>
    </w:p>
    <w:p>
      <w:pPr>
        <w:spacing w:line="360" w:lineRule="auto"/>
        <w:ind w:right="1287" w:rightChars="613"/>
        <w:jc w:val="center"/>
        <w:rPr>
          <w:rFonts w:ascii="黑体" w:hAnsi="黑体" w:eastAsia="黑体" w:cs="黑体"/>
          <w:b/>
          <w:bCs/>
          <w:sz w:val="96"/>
          <w:szCs w:val="96"/>
        </w:rPr>
      </w:pPr>
      <w:r>
        <w:rPr>
          <w:rFonts w:hint="eastAsia" w:ascii="黑体" w:hAnsi="黑体" w:eastAsia="黑体" w:cs="黑体"/>
          <w:b/>
          <w:bCs/>
          <w:sz w:val="96"/>
          <w:szCs w:val="96"/>
        </w:rPr>
        <w:t xml:space="preserve">   </w:t>
      </w:r>
      <w:r>
        <w:rPr>
          <w:rFonts w:hint="eastAsia" w:ascii="黑体" w:hAnsi="黑体" w:eastAsia="黑体" w:cs="黑体"/>
          <w:b/>
          <w:bCs/>
          <w:sz w:val="44"/>
          <w:szCs w:val="44"/>
        </w:rPr>
        <w:t>投标人（盖章）</w:t>
      </w:r>
    </w:p>
    <w:p>
      <w:pPr>
        <w:spacing w:line="360" w:lineRule="auto"/>
        <w:ind w:left="1971" w:leftChars="939" w:right="1287" w:rightChars="613" w:firstLine="1104" w:firstLineChars="345"/>
        <w:rPr>
          <w:rFonts w:ascii="黑体" w:hAnsi="黑体" w:eastAsia="黑体" w:cs="黑体"/>
          <w:b/>
          <w:bCs/>
          <w:sz w:val="32"/>
          <w:szCs w:val="32"/>
        </w:rPr>
      </w:pPr>
      <w:r>
        <w:rPr>
          <w:rFonts w:hint="eastAsia" w:ascii="黑体" w:hAnsi="黑体" w:eastAsia="黑体" w:cs="黑体"/>
          <w:b/>
          <w:bCs/>
          <w:sz w:val="32"/>
          <w:szCs w:val="32"/>
        </w:rPr>
        <w:t>投标人授权代表（签字）：</w:t>
      </w:r>
    </w:p>
    <w:p>
      <w:pPr>
        <w:spacing w:beforeLines="100" w:afterLines="100" w:line="360" w:lineRule="auto"/>
        <w:ind w:left="2256" w:leftChars="466" w:right="466" w:hanging="1278" w:hangingChars="355"/>
        <w:jc w:val="center"/>
        <w:rPr>
          <w:rFonts w:ascii="黑体" w:hAnsi="黑体" w:eastAsia="黑体" w:cs="黑体"/>
          <w:b/>
          <w:sz w:val="36"/>
          <w:szCs w:val="36"/>
        </w:rPr>
      </w:pPr>
      <w:r>
        <w:rPr>
          <w:rFonts w:hint="eastAsia" w:ascii="黑体" w:hAnsi="黑体" w:eastAsia="黑体" w:cs="黑体"/>
          <w:b/>
          <w:bCs/>
          <w:sz w:val="36"/>
          <w:szCs w:val="36"/>
        </w:rPr>
        <w:t>二0二0</w:t>
      </w:r>
      <w:r>
        <w:rPr>
          <w:rFonts w:hint="eastAsia" w:ascii="黑体" w:hAnsi="黑体" w:eastAsia="黑体" w:cs="黑体"/>
          <w:b/>
          <w:sz w:val="36"/>
          <w:szCs w:val="36"/>
        </w:rPr>
        <w:t xml:space="preserve"> 年 月</w:t>
      </w:r>
    </w:p>
    <w:p/>
    <w:p>
      <w:pPr>
        <w:spacing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82" w:name="_Toc494745313"/>
      <w:bookmarkStart w:id="83" w:name="_Toc494664996"/>
      <w:bookmarkStart w:id="84" w:name="_Toc494721096"/>
      <w:bookmarkStart w:id="85" w:name="_Toc494665946"/>
      <w:bookmarkStart w:id="86" w:name="_Toc494665549"/>
      <w:bookmarkStart w:id="87" w:name="_Toc494702266"/>
      <w:r>
        <w:rPr>
          <w:rFonts w:hint="eastAsia" w:ascii="黑体" w:hAnsi="黑体" w:eastAsia="黑体"/>
          <w:b/>
          <w:sz w:val="36"/>
          <w:szCs w:val="36"/>
        </w:rPr>
        <w:t>资格证明文件组成</w:t>
      </w:r>
      <w:bookmarkEnd w:id="82"/>
      <w:bookmarkEnd w:id="83"/>
      <w:bookmarkEnd w:id="84"/>
      <w:bookmarkEnd w:id="85"/>
      <w:bookmarkEnd w:id="86"/>
      <w:bookmarkEnd w:id="87"/>
    </w:p>
    <w:p>
      <w:pPr>
        <w:autoSpaceDE w:val="0"/>
        <w:autoSpaceDN w:val="0"/>
        <w:adjustRightInd w:val="0"/>
        <w:spacing w:beforeLines="50" w:afterLines="50" w:line="360" w:lineRule="auto"/>
        <w:ind w:firstLine="480" w:firstLineChars="200"/>
        <w:rPr>
          <w:rFonts w:ascii="宋体" w:hAnsi="宋体"/>
          <w:kern w:val="0"/>
          <w:sz w:val="24"/>
          <w:szCs w:val="32"/>
        </w:rPr>
      </w:pPr>
      <w:r>
        <w:rPr>
          <w:rFonts w:hint="eastAsia" w:ascii="宋体" w:hAnsi="宋体"/>
          <w:kern w:val="0"/>
          <w:sz w:val="24"/>
          <w:szCs w:val="32"/>
        </w:rPr>
        <w:t>由各投标人根据参考格式要求自行编写。目录清晰、内容详尽、易于理解和审查。具体内容应包括但不限于以下内容：</w:t>
      </w:r>
    </w:p>
    <w:p>
      <w:pPr>
        <w:numPr>
          <w:ilvl w:val="0"/>
          <w:numId w:val="55"/>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资格证明文件目录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55"/>
        </w:numPr>
        <w:autoSpaceDE w:val="0"/>
        <w:autoSpaceDN w:val="0"/>
        <w:adjustRightInd w:val="0"/>
        <w:spacing w:line="360" w:lineRule="auto"/>
        <w:ind w:left="490" w:hanging="370"/>
        <w:rPr>
          <w:rFonts w:ascii="宋体" w:hAnsi="宋体"/>
          <w:b/>
          <w:kern w:val="0"/>
          <w:sz w:val="24"/>
          <w:szCs w:val="32"/>
        </w:rPr>
      </w:pPr>
      <w:r>
        <w:rPr>
          <w:rFonts w:hint="eastAsia" w:ascii="宋体" w:hAnsi="宋体"/>
          <w:kern w:val="0"/>
          <w:sz w:val="24"/>
          <w:szCs w:val="32"/>
        </w:rPr>
        <w:t>应具备《政府采购法》第二十二条第一款规定的条件，提供下列材料：</w:t>
      </w:r>
    </w:p>
    <w:p>
      <w:pPr>
        <w:pStyle w:val="39"/>
        <w:numPr>
          <w:ilvl w:val="0"/>
          <w:numId w:val="56"/>
        </w:numPr>
        <w:autoSpaceDE w:val="0"/>
        <w:autoSpaceDN w:val="0"/>
        <w:adjustRightInd w:val="0"/>
        <w:spacing w:line="360" w:lineRule="auto"/>
        <w:ind w:hanging="260" w:firstLineChars="0"/>
        <w:rPr>
          <w:rFonts w:ascii="宋体" w:hAnsi="宋体"/>
          <w:kern w:val="0"/>
          <w:sz w:val="24"/>
          <w:szCs w:val="32"/>
        </w:rPr>
      </w:pPr>
      <w:r>
        <w:rPr>
          <w:rFonts w:hint="eastAsia" w:ascii="宋体" w:hAnsi="宋体"/>
          <w:kern w:val="0"/>
          <w:sz w:val="24"/>
          <w:szCs w:val="32"/>
        </w:rPr>
        <w:t>法人或者其他组织的营业执照等证明文件，自然人的身份证明；</w:t>
      </w:r>
    </w:p>
    <w:p>
      <w:pPr>
        <w:pStyle w:val="39"/>
        <w:numPr>
          <w:ilvl w:val="0"/>
          <w:numId w:val="56"/>
        </w:numPr>
        <w:autoSpaceDE w:val="0"/>
        <w:autoSpaceDN w:val="0"/>
        <w:adjustRightInd w:val="0"/>
        <w:spacing w:line="360" w:lineRule="auto"/>
        <w:ind w:hanging="260" w:firstLineChars="0"/>
        <w:rPr>
          <w:rFonts w:ascii="宋体" w:hAnsi="宋体"/>
          <w:kern w:val="0"/>
          <w:sz w:val="24"/>
          <w:szCs w:val="32"/>
        </w:rPr>
      </w:pPr>
      <w:r>
        <w:rPr>
          <w:rFonts w:hint="eastAsia" w:ascii="宋体" w:hAnsi="宋体"/>
          <w:kern w:val="0"/>
          <w:sz w:val="24"/>
          <w:szCs w:val="32"/>
        </w:rPr>
        <w:t>财务状况报告，依法缴纳税收和社会保障资金的相关材料；</w:t>
      </w:r>
    </w:p>
    <w:p>
      <w:pPr>
        <w:pStyle w:val="39"/>
        <w:numPr>
          <w:ilvl w:val="0"/>
          <w:numId w:val="56"/>
        </w:numPr>
        <w:autoSpaceDE w:val="0"/>
        <w:autoSpaceDN w:val="0"/>
        <w:adjustRightInd w:val="0"/>
        <w:spacing w:line="360" w:lineRule="auto"/>
        <w:ind w:hanging="260" w:firstLineChars="0"/>
        <w:rPr>
          <w:rFonts w:ascii="宋体" w:hAnsi="宋体"/>
          <w:kern w:val="0"/>
          <w:sz w:val="24"/>
          <w:szCs w:val="32"/>
        </w:rPr>
      </w:pPr>
      <w:r>
        <w:rPr>
          <w:rFonts w:hint="eastAsia" w:ascii="宋体" w:hAnsi="宋体"/>
          <w:kern w:val="0"/>
          <w:sz w:val="24"/>
          <w:szCs w:val="32"/>
        </w:rPr>
        <w:t>具备履行合同所必需的设备和专业技术能力的证明材料；</w:t>
      </w:r>
    </w:p>
    <w:p>
      <w:pPr>
        <w:pStyle w:val="39"/>
        <w:numPr>
          <w:ilvl w:val="0"/>
          <w:numId w:val="56"/>
        </w:numPr>
        <w:autoSpaceDE w:val="0"/>
        <w:autoSpaceDN w:val="0"/>
        <w:adjustRightInd w:val="0"/>
        <w:spacing w:line="360" w:lineRule="auto"/>
        <w:ind w:hanging="260" w:firstLineChars="0"/>
        <w:rPr>
          <w:rFonts w:ascii="宋体" w:hAnsi="宋体"/>
          <w:kern w:val="0"/>
          <w:sz w:val="24"/>
          <w:szCs w:val="32"/>
        </w:rPr>
      </w:pPr>
      <w:r>
        <w:rPr>
          <w:rFonts w:hint="eastAsia" w:ascii="宋体" w:hAnsi="宋体"/>
          <w:kern w:val="0"/>
          <w:sz w:val="24"/>
          <w:szCs w:val="32"/>
        </w:rPr>
        <w:t>参加政府采购活动前3年内在经营活动中没有重大违法记录的书面声明；</w:t>
      </w:r>
    </w:p>
    <w:p>
      <w:pPr>
        <w:pStyle w:val="39"/>
        <w:numPr>
          <w:ilvl w:val="0"/>
          <w:numId w:val="56"/>
        </w:numPr>
        <w:autoSpaceDE w:val="0"/>
        <w:autoSpaceDN w:val="0"/>
        <w:adjustRightInd w:val="0"/>
        <w:spacing w:line="360" w:lineRule="auto"/>
        <w:ind w:hanging="260" w:firstLineChars="0"/>
        <w:rPr>
          <w:rFonts w:ascii="宋体" w:hAnsi="宋体"/>
          <w:kern w:val="0"/>
          <w:sz w:val="24"/>
          <w:szCs w:val="32"/>
        </w:rPr>
      </w:pPr>
      <w:r>
        <w:rPr>
          <w:rFonts w:hint="eastAsia" w:ascii="宋体" w:hAnsi="宋体"/>
          <w:kern w:val="0"/>
          <w:sz w:val="24"/>
          <w:szCs w:val="32"/>
        </w:rPr>
        <w:t>具备法律、行政法规规定的其他条件的证明材料；</w:t>
      </w:r>
    </w:p>
    <w:p>
      <w:pPr>
        <w:numPr>
          <w:ilvl w:val="0"/>
          <w:numId w:val="55"/>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5"/>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招标文件第一章“投标人资格要求”中有特殊要求的，投标人应提供其符合特殊要求的证明材料或者情况说明；</w:t>
      </w:r>
    </w:p>
    <w:p>
      <w:pPr>
        <w:numPr>
          <w:ilvl w:val="0"/>
          <w:numId w:val="55"/>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不符合联合体投标相关规定和要求的（适用于接受联合体投标的项目）；</w:t>
      </w:r>
    </w:p>
    <w:p>
      <w:pPr>
        <w:numPr>
          <w:ilvl w:val="0"/>
          <w:numId w:val="55"/>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投标人认为需提供的其它相关资格证明材料。</w:t>
      </w:r>
    </w:p>
    <w:p>
      <w:pPr>
        <w:autoSpaceDE w:val="0"/>
        <w:autoSpaceDN w:val="0"/>
        <w:adjustRightInd w:val="0"/>
        <w:spacing w:line="400" w:lineRule="exact"/>
        <w:ind w:left="490"/>
        <w:rPr>
          <w:rFonts w:hAnsi="宋体"/>
          <w:sz w:val="24"/>
          <w:szCs w:val="24"/>
        </w:rPr>
      </w:pPr>
    </w:p>
    <w:p>
      <w:pPr>
        <w:autoSpaceDE w:val="0"/>
        <w:autoSpaceDN w:val="0"/>
        <w:adjustRightInd w:val="0"/>
        <w:spacing w:line="400" w:lineRule="exact"/>
        <w:ind w:left="490"/>
        <w:rPr>
          <w:rFonts w:hAnsi="宋体"/>
          <w:sz w:val="24"/>
          <w:szCs w:val="24"/>
        </w:rPr>
      </w:pPr>
    </w:p>
    <w:p>
      <w:r>
        <w:rPr>
          <w:rFonts w:hint="eastAsia" w:ascii="宋体" w:hAnsi="宋体"/>
          <w:sz w:val="24"/>
          <w:szCs w:val="24"/>
        </w:rPr>
        <w:t>说明：资格证明文件正本应为清晰彩色影印件且加盖单位公章，否则</w:t>
      </w:r>
      <w:r>
        <w:rPr>
          <w:rFonts w:hint="eastAsia" w:ascii="Helvetica" w:hAnsi="Helvetica" w:cs="Helvetica"/>
          <w:kern w:val="0"/>
          <w:sz w:val="24"/>
          <w:szCs w:val="24"/>
        </w:rPr>
        <w:t>按照</w:t>
      </w:r>
      <w:r>
        <w:rPr>
          <w:rFonts w:hint="eastAsia" w:ascii="Helvetica" w:hAnsi="Helvetica" w:cs="Helvetica"/>
          <w:b/>
          <w:kern w:val="0"/>
          <w:sz w:val="24"/>
          <w:szCs w:val="24"/>
        </w:rPr>
        <w:t>无效投标处理</w:t>
      </w:r>
      <w:r>
        <w:rPr>
          <w:rFonts w:hint="eastAsia" w:ascii="宋体" w:hAnsi="宋体"/>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asciiTheme="majorEastAsia" w:hAnsiTheme="majorEastAsia"/>
          <w:bCs w:val="0"/>
          <w:sz w:val="44"/>
          <w:szCs w:val="44"/>
          <w:lang w:val="zh-CN"/>
        </w:rPr>
      </w:pPr>
      <w:bookmarkStart w:id="88" w:name="_Toc495861548"/>
      <w:bookmarkStart w:id="89" w:name="_Toc494721097"/>
      <w:bookmarkStart w:id="90" w:name="_Toc494665550"/>
      <w:bookmarkStart w:id="91" w:name="_Toc494702267"/>
      <w:bookmarkStart w:id="92" w:name="_Toc494745314"/>
      <w:bookmarkStart w:id="93" w:name="_Toc494664997"/>
      <w:bookmarkStart w:id="94" w:name="_Toc494665947"/>
    </w:p>
    <w:p>
      <w:pPr>
        <w:pStyle w:val="4"/>
        <w:spacing w:before="340" w:after="480" w:line="360" w:lineRule="auto"/>
        <w:rPr>
          <w:rFonts w:ascii="黑体" w:hAnsi="黑体" w:eastAsia="黑体" w:cs="黑体"/>
          <w:bCs w:val="0"/>
          <w:sz w:val="44"/>
          <w:szCs w:val="44"/>
          <w:lang w:val="zh-CN"/>
        </w:rPr>
      </w:pPr>
    </w:p>
    <w:p>
      <w:pPr>
        <w:pStyle w:val="4"/>
        <w:spacing w:before="340" w:after="480" w:line="360" w:lineRule="auto"/>
        <w:jc w:val="center"/>
        <w:rPr>
          <w:rFonts w:ascii="黑体" w:hAnsi="黑体" w:eastAsia="黑体" w:cs="黑体"/>
          <w:bCs w:val="0"/>
          <w:sz w:val="44"/>
          <w:szCs w:val="44"/>
          <w:lang w:val="zh-CN"/>
        </w:rPr>
      </w:pPr>
      <w:r>
        <w:rPr>
          <w:rFonts w:hint="eastAsia" w:ascii="黑体" w:hAnsi="黑体" w:eastAsia="黑体" w:cs="黑体"/>
          <w:bCs w:val="0"/>
          <w:sz w:val="44"/>
          <w:szCs w:val="44"/>
          <w:lang w:val="zh-CN"/>
        </w:rPr>
        <w:t>第二部分 商务文件</w:t>
      </w:r>
      <w:bookmarkEnd w:id="88"/>
      <w:bookmarkEnd w:id="89"/>
      <w:bookmarkEnd w:id="90"/>
      <w:bookmarkEnd w:id="91"/>
      <w:bookmarkEnd w:id="92"/>
      <w:bookmarkEnd w:id="93"/>
      <w:bookmarkEnd w:id="94"/>
    </w:p>
    <w:p>
      <w:pPr>
        <w:spacing w:line="360" w:lineRule="auto"/>
        <w:ind w:left="2051" w:leftChars="619" w:right="1299" w:rightChars="619" w:hanging="752" w:hangingChars="209"/>
        <w:rPr>
          <w:rFonts w:ascii="黑体" w:hAnsi="黑体" w:eastAsia="黑体" w:cs="黑体"/>
          <w:bCs/>
          <w:sz w:val="36"/>
          <w:szCs w:val="36"/>
        </w:rPr>
      </w:pPr>
      <w:r>
        <w:rPr>
          <w:rFonts w:hint="eastAsia" w:ascii="黑体" w:hAnsi="黑体" w:eastAsia="黑体" w:cs="黑体"/>
          <w:b/>
          <w:bCs/>
          <w:sz w:val="36"/>
          <w:szCs w:val="36"/>
        </w:rPr>
        <w:t>项目编号：</w:t>
      </w:r>
    </w:p>
    <w:p>
      <w:pPr>
        <w:spacing w:line="360" w:lineRule="auto"/>
        <w:ind w:left="2051" w:leftChars="619" w:right="1299" w:rightChars="619" w:hanging="752" w:hangingChars="209"/>
        <w:rPr>
          <w:rFonts w:ascii="黑体" w:hAnsi="黑体" w:eastAsia="黑体" w:cs="黑体"/>
          <w:b/>
          <w:bCs/>
          <w:sz w:val="36"/>
          <w:szCs w:val="36"/>
        </w:rPr>
      </w:pPr>
      <w:r>
        <w:rPr>
          <w:rFonts w:hint="eastAsia" w:ascii="黑体" w:hAnsi="黑体" w:eastAsia="黑体" w:cs="黑体"/>
          <w:b/>
          <w:bCs/>
          <w:sz w:val="36"/>
          <w:szCs w:val="36"/>
        </w:rPr>
        <w:t>项目名称：</w:t>
      </w:r>
    </w:p>
    <w:p>
      <w:pPr>
        <w:spacing w:line="360" w:lineRule="auto"/>
        <w:ind w:left="2051" w:leftChars="619" w:right="1299" w:rightChars="619" w:hanging="752" w:hangingChars="209"/>
        <w:rPr>
          <w:rFonts w:ascii="黑体" w:hAnsi="黑体" w:eastAsia="黑体" w:cs="黑体"/>
          <w:bCs/>
          <w:sz w:val="36"/>
          <w:szCs w:val="36"/>
          <w:lang w:val="zh-CN"/>
        </w:rPr>
      </w:pPr>
      <w:r>
        <w:rPr>
          <w:rFonts w:hint="eastAsia" w:ascii="黑体" w:hAnsi="黑体" w:eastAsia="黑体" w:cs="黑体"/>
          <w:b/>
          <w:bCs/>
          <w:sz w:val="36"/>
          <w:szCs w:val="36"/>
        </w:rPr>
        <w:t>采购人：</w:t>
      </w:r>
    </w:p>
    <w:p>
      <w:pPr>
        <w:spacing w:line="360" w:lineRule="auto"/>
        <w:ind w:left="2051" w:leftChars="619" w:right="1299" w:rightChars="619" w:hanging="752" w:hangingChars="209"/>
        <w:rPr>
          <w:rFonts w:ascii="黑体" w:hAnsi="黑体" w:eastAsia="黑体" w:cs="黑体"/>
          <w:sz w:val="36"/>
          <w:szCs w:val="36"/>
        </w:rPr>
      </w:pPr>
      <w:r>
        <w:rPr>
          <w:rFonts w:hint="eastAsia" w:ascii="黑体" w:hAnsi="黑体" w:eastAsia="黑体" w:cs="黑体"/>
          <w:b/>
          <w:bCs/>
          <w:sz w:val="36"/>
          <w:szCs w:val="36"/>
        </w:rPr>
        <w:t>采购内容：</w:t>
      </w:r>
    </w:p>
    <w:p>
      <w:pPr>
        <w:spacing w:line="360" w:lineRule="auto"/>
        <w:ind w:left="2057" w:leftChars="613" w:right="1287" w:rightChars="613" w:hanging="770" w:hangingChars="214"/>
        <w:rPr>
          <w:rFonts w:ascii="黑体" w:hAnsi="黑体" w:eastAsia="黑体" w:cs="黑体"/>
          <w:sz w:val="36"/>
          <w:szCs w:val="36"/>
        </w:rPr>
      </w:pPr>
    </w:p>
    <w:p>
      <w:pPr>
        <w:spacing w:line="360" w:lineRule="auto"/>
        <w:ind w:left="2057" w:leftChars="613" w:right="1287" w:rightChars="613" w:hanging="770" w:hangingChars="214"/>
        <w:rPr>
          <w:rFonts w:ascii="黑体" w:hAnsi="黑体" w:eastAsia="黑体" w:cs="黑体"/>
          <w:b/>
          <w:bCs/>
          <w:sz w:val="36"/>
          <w:szCs w:val="36"/>
        </w:rPr>
      </w:pPr>
      <w:r>
        <w:rPr>
          <w:rFonts w:hint="eastAsia" w:ascii="黑体" w:hAnsi="黑体" w:eastAsia="黑体" w:cs="黑体"/>
          <w:b/>
          <w:bCs/>
          <w:sz w:val="36"/>
          <w:szCs w:val="36"/>
        </w:rPr>
        <w:t>投标人（盖章）</w:t>
      </w:r>
    </w:p>
    <w:p>
      <w:pPr>
        <w:spacing w:line="360" w:lineRule="auto"/>
        <w:ind w:left="2057" w:leftChars="613" w:right="1287" w:rightChars="613" w:hanging="770" w:hangingChars="214"/>
        <w:rPr>
          <w:rFonts w:ascii="黑体" w:hAnsi="黑体" w:eastAsia="黑体" w:cs="黑体"/>
          <w:b/>
          <w:bCs/>
          <w:sz w:val="36"/>
          <w:szCs w:val="36"/>
        </w:rPr>
      </w:pPr>
      <w:r>
        <w:rPr>
          <w:rFonts w:hint="eastAsia" w:ascii="黑体" w:hAnsi="黑体" w:eastAsia="黑体" w:cs="黑体"/>
          <w:b/>
          <w:bCs/>
          <w:sz w:val="36"/>
          <w:szCs w:val="36"/>
        </w:rPr>
        <w:t>投标人授权代表（签字）：</w:t>
      </w:r>
    </w:p>
    <w:p>
      <w:pPr>
        <w:spacing w:beforeLines="100" w:afterLines="100" w:line="360" w:lineRule="auto"/>
        <w:ind w:left="2256" w:leftChars="466" w:right="466" w:hanging="1278" w:hangingChars="355"/>
        <w:jc w:val="center"/>
        <w:rPr>
          <w:rFonts w:ascii="黑体" w:hAnsi="黑体" w:eastAsia="黑体" w:cs="黑体"/>
          <w:b/>
          <w:sz w:val="36"/>
          <w:szCs w:val="36"/>
        </w:rPr>
      </w:pPr>
      <w:r>
        <w:rPr>
          <w:rFonts w:hint="eastAsia" w:ascii="黑体" w:hAnsi="黑体" w:eastAsia="黑体" w:cs="黑体"/>
          <w:b/>
          <w:bCs/>
          <w:sz w:val="36"/>
          <w:szCs w:val="36"/>
        </w:rPr>
        <w:t>二0二</w:t>
      </w:r>
      <w:r>
        <w:rPr>
          <w:rFonts w:hint="eastAsia" w:ascii="黑体" w:hAnsi="黑体" w:eastAsia="黑体" w:cs="黑体"/>
          <w:b/>
          <w:sz w:val="36"/>
          <w:szCs w:val="36"/>
        </w:rPr>
        <w:t>0 年 月</w:t>
      </w:r>
    </w:p>
    <w:p/>
    <w:p>
      <w:pPr>
        <w:spacing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95" w:name="_Toc494665551"/>
      <w:bookmarkStart w:id="96" w:name="_Toc494745315"/>
      <w:bookmarkStart w:id="97" w:name="_Toc494702268"/>
      <w:bookmarkStart w:id="98" w:name="_Toc494664998"/>
      <w:bookmarkStart w:id="99" w:name="_Toc494665948"/>
      <w:bookmarkStart w:id="100" w:name="_Toc494721098"/>
      <w:r>
        <w:rPr>
          <w:rFonts w:hint="eastAsia" w:ascii="黑体" w:hAnsi="黑体" w:eastAsia="黑体"/>
          <w:b/>
          <w:sz w:val="36"/>
          <w:szCs w:val="36"/>
        </w:rPr>
        <w:t>商务文件组成</w:t>
      </w:r>
      <w:bookmarkEnd w:id="95"/>
      <w:bookmarkEnd w:id="96"/>
      <w:bookmarkEnd w:id="97"/>
      <w:bookmarkEnd w:id="98"/>
      <w:bookmarkEnd w:id="99"/>
      <w:bookmarkEnd w:id="100"/>
    </w:p>
    <w:p>
      <w:pPr>
        <w:autoSpaceDE w:val="0"/>
        <w:autoSpaceDN w:val="0"/>
        <w:adjustRightInd w:val="0"/>
        <w:spacing w:beforeLines="50" w:afterLines="50" w:line="360" w:lineRule="auto"/>
        <w:ind w:firstLine="480" w:firstLineChars="200"/>
        <w:rPr>
          <w:rFonts w:ascii="宋体" w:hAnsi="宋体"/>
          <w:kern w:val="0"/>
          <w:sz w:val="24"/>
          <w:szCs w:val="32"/>
        </w:rPr>
      </w:pPr>
      <w:r>
        <w:rPr>
          <w:rFonts w:hint="eastAsia" w:ascii="宋体" w:hAnsi="宋体"/>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7"/>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商务文件目录</w:t>
      </w:r>
      <w:r>
        <w:rPr>
          <w:rFonts w:hint="eastAsia" w:ascii="宋体" w:hAnsi="宋体"/>
          <w:b/>
          <w:kern w:val="0"/>
          <w:sz w:val="24"/>
          <w:szCs w:val="32"/>
        </w:rPr>
        <w:t>（目录应涵盖下述所有资料，页码清晰以便查阅）</w:t>
      </w:r>
      <w:r>
        <w:rPr>
          <w:rFonts w:hint="eastAsia" w:ascii="宋体" w:hAnsi="宋体"/>
          <w:kern w:val="0"/>
          <w:sz w:val="24"/>
          <w:szCs w:val="32"/>
        </w:rPr>
        <w:t>；</w:t>
      </w:r>
    </w:p>
    <w:p>
      <w:pPr>
        <w:numPr>
          <w:ilvl w:val="0"/>
          <w:numId w:val="57"/>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投标书（附件一）；</w:t>
      </w:r>
    </w:p>
    <w:p>
      <w:pPr>
        <w:numPr>
          <w:ilvl w:val="0"/>
          <w:numId w:val="57"/>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制造商中小企业声明函（附件二）；</w:t>
      </w:r>
    </w:p>
    <w:p>
      <w:pPr>
        <w:numPr>
          <w:ilvl w:val="0"/>
          <w:numId w:val="57"/>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中小企业声明函（附件三）；</w:t>
      </w:r>
    </w:p>
    <w:p>
      <w:pPr>
        <w:numPr>
          <w:ilvl w:val="0"/>
          <w:numId w:val="57"/>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残疾人福利性单位声明函（附件四）</w:t>
      </w:r>
    </w:p>
    <w:p>
      <w:pPr>
        <w:numPr>
          <w:ilvl w:val="0"/>
          <w:numId w:val="57"/>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开标一览表（附件五）；</w:t>
      </w:r>
    </w:p>
    <w:p>
      <w:pPr>
        <w:numPr>
          <w:ilvl w:val="0"/>
          <w:numId w:val="57"/>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投标报价明细表（附件六）；</w:t>
      </w:r>
    </w:p>
    <w:p>
      <w:pPr>
        <w:numPr>
          <w:ilvl w:val="0"/>
          <w:numId w:val="57"/>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小型和微型企业、监狱企业、残疾人福利性单位货物汇总表（附件七）；</w:t>
      </w:r>
    </w:p>
    <w:p>
      <w:pPr>
        <w:numPr>
          <w:ilvl w:val="0"/>
          <w:numId w:val="57"/>
        </w:numPr>
        <w:autoSpaceDE w:val="0"/>
        <w:autoSpaceDN w:val="0"/>
        <w:adjustRightInd w:val="0"/>
        <w:spacing w:line="360" w:lineRule="auto"/>
        <w:ind w:left="490" w:hanging="370"/>
        <w:rPr>
          <w:rFonts w:ascii="宋体" w:hAnsi="宋体" w:cs="Courier New"/>
          <w:sz w:val="24"/>
          <w:szCs w:val="24"/>
        </w:rPr>
      </w:pPr>
      <w:r>
        <w:rPr>
          <w:rFonts w:hint="eastAsia" w:ascii="宋体" w:hAnsi="宋体" w:cs="Courier New"/>
          <w:sz w:val="24"/>
          <w:szCs w:val="24"/>
        </w:rPr>
        <w:t>投标货物、服务清单（附件八）；</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交纳投标保证金的银行凭证（附件九，适用招标文件有交纳要求的应当提供）；</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法定代表人授权书（附件十）；</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关于不存在招标文件第二章“十一 其他注意事项”中规定禁止情形的书面声明；</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投标人的资格声明（附件十一）；</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项目负责人、技术负责人简历表（附件十二）；</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项目班子成员情况表（附件十三）；</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投标人类似项目业绩表（附件十四）；</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招标文件要求提供或投标人认为需提供的其它资料；</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符合性审查对照表（附件十五）；</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商务要求响应、偏离说明表（附件十六）；</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商务要求“★”号条款响应、偏离说明表（附件十七）</w:t>
      </w:r>
    </w:p>
    <w:p>
      <w:pPr>
        <w:numPr>
          <w:ilvl w:val="0"/>
          <w:numId w:val="57"/>
        </w:numPr>
        <w:autoSpaceDE w:val="0"/>
        <w:autoSpaceDN w:val="0"/>
        <w:adjustRightInd w:val="0"/>
        <w:spacing w:line="360" w:lineRule="auto"/>
        <w:ind w:left="616" w:hanging="496"/>
        <w:rPr>
          <w:rFonts w:ascii="宋体" w:hAnsi="宋体" w:cs="Courier New"/>
          <w:sz w:val="24"/>
          <w:szCs w:val="24"/>
        </w:rPr>
      </w:pPr>
      <w:r>
        <w:rPr>
          <w:rFonts w:hint="eastAsia" w:ascii="宋体" w:hAnsi="宋体" w:cs="Courier New"/>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asciiTheme="majorEastAsia" w:hAnsiTheme="majorEastAsia"/>
          <w:bCs w:val="0"/>
          <w:sz w:val="44"/>
          <w:szCs w:val="44"/>
          <w:lang w:val="zh-CN"/>
        </w:rPr>
      </w:pPr>
      <w:bookmarkStart w:id="101" w:name="_Toc494665552"/>
      <w:bookmarkStart w:id="102" w:name="_Toc495861549"/>
      <w:bookmarkStart w:id="103" w:name="_Toc494721099"/>
      <w:bookmarkStart w:id="104" w:name="_Toc494702269"/>
      <w:bookmarkStart w:id="105" w:name="_Toc494665949"/>
      <w:bookmarkStart w:id="106" w:name="_Toc494664999"/>
      <w:bookmarkStart w:id="107" w:name="_Toc494745316"/>
    </w:p>
    <w:p>
      <w:pPr>
        <w:pStyle w:val="4"/>
        <w:spacing w:before="340" w:after="480" w:line="360" w:lineRule="auto"/>
        <w:jc w:val="center"/>
        <w:rPr>
          <w:rFonts w:asciiTheme="majorEastAsia" w:hAnsiTheme="majorEastAsia"/>
          <w:bCs w:val="0"/>
          <w:sz w:val="44"/>
          <w:szCs w:val="44"/>
          <w:lang w:val="zh-CN"/>
        </w:rPr>
      </w:pPr>
    </w:p>
    <w:p>
      <w:pPr>
        <w:pStyle w:val="4"/>
        <w:spacing w:before="340" w:after="480" w:line="360" w:lineRule="auto"/>
        <w:jc w:val="center"/>
        <w:rPr>
          <w:rFonts w:ascii="黑体" w:hAnsi="黑体" w:eastAsia="黑体" w:cs="黑体"/>
          <w:bCs w:val="0"/>
          <w:sz w:val="36"/>
          <w:szCs w:val="36"/>
          <w:lang w:val="zh-CN"/>
        </w:rPr>
      </w:pPr>
      <w:r>
        <w:rPr>
          <w:rFonts w:hint="eastAsia" w:ascii="黑体" w:hAnsi="黑体" w:eastAsia="黑体" w:cs="黑体"/>
          <w:bCs w:val="0"/>
          <w:sz w:val="36"/>
          <w:szCs w:val="36"/>
          <w:lang w:val="zh-CN"/>
        </w:rPr>
        <w:t>第三部分 技术、服务文件</w:t>
      </w:r>
      <w:bookmarkEnd w:id="101"/>
      <w:bookmarkEnd w:id="102"/>
      <w:bookmarkEnd w:id="103"/>
      <w:bookmarkEnd w:id="104"/>
      <w:bookmarkEnd w:id="105"/>
      <w:bookmarkEnd w:id="106"/>
      <w:bookmarkEnd w:id="107"/>
    </w:p>
    <w:p>
      <w:pPr>
        <w:spacing w:line="360" w:lineRule="auto"/>
        <w:ind w:left="2051" w:leftChars="619" w:right="1299" w:rightChars="619" w:hanging="752" w:hangingChars="209"/>
        <w:rPr>
          <w:rFonts w:ascii="黑体" w:hAnsi="黑体" w:eastAsia="黑体" w:cs="黑体"/>
          <w:bCs/>
          <w:sz w:val="36"/>
          <w:szCs w:val="36"/>
        </w:rPr>
      </w:pPr>
      <w:r>
        <w:rPr>
          <w:rFonts w:hint="eastAsia" w:ascii="黑体" w:hAnsi="黑体" w:eastAsia="黑体" w:cs="黑体"/>
          <w:b/>
          <w:bCs/>
          <w:sz w:val="36"/>
          <w:szCs w:val="36"/>
        </w:rPr>
        <w:t>项目编号：</w:t>
      </w:r>
    </w:p>
    <w:p>
      <w:pPr>
        <w:spacing w:line="360" w:lineRule="auto"/>
        <w:ind w:left="2051" w:leftChars="619" w:right="1299" w:rightChars="619" w:hanging="752" w:hangingChars="209"/>
        <w:rPr>
          <w:rFonts w:ascii="黑体" w:hAnsi="黑体" w:eastAsia="黑体" w:cs="黑体"/>
          <w:b/>
          <w:bCs/>
          <w:sz w:val="36"/>
          <w:szCs w:val="36"/>
        </w:rPr>
      </w:pPr>
      <w:r>
        <w:rPr>
          <w:rFonts w:hint="eastAsia" w:ascii="黑体" w:hAnsi="黑体" w:eastAsia="黑体" w:cs="黑体"/>
          <w:b/>
          <w:bCs/>
          <w:sz w:val="36"/>
          <w:szCs w:val="36"/>
        </w:rPr>
        <w:t>项目名称：</w:t>
      </w:r>
    </w:p>
    <w:p>
      <w:pPr>
        <w:spacing w:line="360" w:lineRule="auto"/>
        <w:ind w:left="2051" w:leftChars="619" w:right="1299" w:rightChars="619" w:hanging="752" w:hangingChars="209"/>
        <w:rPr>
          <w:rFonts w:ascii="黑体" w:hAnsi="黑体" w:eastAsia="黑体" w:cs="黑体"/>
          <w:bCs/>
          <w:sz w:val="36"/>
          <w:szCs w:val="36"/>
          <w:lang w:val="zh-CN"/>
        </w:rPr>
      </w:pPr>
      <w:r>
        <w:rPr>
          <w:rFonts w:hint="eastAsia" w:ascii="黑体" w:hAnsi="黑体" w:eastAsia="黑体" w:cs="黑体"/>
          <w:b/>
          <w:bCs/>
          <w:sz w:val="36"/>
          <w:szCs w:val="36"/>
        </w:rPr>
        <w:t>采购人：</w:t>
      </w:r>
    </w:p>
    <w:p>
      <w:pPr>
        <w:spacing w:line="360" w:lineRule="auto"/>
        <w:ind w:left="2051" w:leftChars="619" w:right="1299" w:rightChars="619" w:hanging="752" w:hangingChars="209"/>
        <w:rPr>
          <w:rFonts w:ascii="黑体" w:hAnsi="黑体" w:eastAsia="黑体" w:cs="黑体"/>
          <w:sz w:val="36"/>
          <w:szCs w:val="36"/>
        </w:rPr>
      </w:pPr>
      <w:r>
        <w:rPr>
          <w:rFonts w:hint="eastAsia" w:ascii="黑体" w:hAnsi="黑体" w:eastAsia="黑体" w:cs="黑体"/>
          <w:b/>
          <w:bCs/>
          <w:sz w:val="36"/>
          <w:szCs w:val="36"/>
        </w:rPr>
        <w:t>采购内容：</w:t>
      </w:r>
    </w:p>
    <w:p>
      <w:pPr>
        <w:spacing w:line="360" w:lineRule="auto"/>
        <w:ind w:left="2057" w:leftChars="613" w:right="1287" w:rightChars="613" w:hanging="770" w:hangingChars="214"/>
        <w:rPr>
          <w:rFonts w:ascii="黑体" w:hAnsi="黑体" w:eastAsia="黑体" w:cs="黑体"/>
          <w:sz w:val="36"/>
          <w:szCs w:val="36"/>
        </w:rPr>
      </w:pPr>
    </w:p>
    <w:p>
      <w:pPr>
        <w:spacing w:line="360" w:lineRule="auto"/>
        <w:ind w:left="2057" w:leftChars="613" w:right="1287" w:rightChars="613" w:hanging="770" w:hangingChars="214"/>
        <w:rPr>
          <w:rFonts w:ascii="黑体" w:hAnsi="黑体" w:eastAsia="黑体" w:cs="黑体"/>
          <w:b/>
          <w:bCs/>
          <w:sz w:val="36"/>
          <w:szCs w:val="36"/>
        </w:rPr>
      </w:pPr>
      <w:r>
        <w:rPr>
          <w:rFonts w:hint="eastAsia" w:ascii="黑体" w:hAnsi="黑体" w:eastAsia="黑体" w:cs="黑体"/>
          <w:b/>
          <w:bCs/>
          <w:sz w:val="36"/>
          <w:szCs w:val="36"/>
        </w:rPr>
        <w:t>投标人（盖章）</w:t>
      </w:r>
    </w:p>
    <w:p>
      <w:pPr>
        <w:spacing w:line="360" w:lineRule="auto"/>
        <w:ind w:left="2057" w:leftChars="613" w:right="1287" w:rightChars="613" w:hanging="770" w:hangingChars="214"/>
        <w:rPr>
          <w:rFonts w:ascii="黑体" w:hAnsi="黑体" w:eastAsia="黑体" w:cs="黑体"/>
          <w:b/>
          <w:bCs/>
          <w:sz w:val="36"/>
          <w:szCs w:val="36"/>
        </w:rPr>
      </w:pPr>
      <w:r>
        <w:rPr>
          <w:rFonts w:hint="eastAsia" w:ascii="黑体" w:hAnsi="黑体" w:eastAsia="黑体" w:cs="黑体"/>
          <w:b/>
          <w:bCs/>
          <w:sz w:val="36"/>
          <w:szCs w:val="36"/>
        </w:rPr>
        <w:t>投标人授权代表（签字）：</w:t>
      </w:r>
    </w:p>
    <w:p>
      <w:pPr>
        <w:spacing w:beforeLines="100" w:afterLines="100" w:line="360" w:lineRule="auto"/>
        <w:ind w:left="2256" w:leftChars="466" w:right="466" w:hanging="1278" w:hangingChars="355"/>
        <w:jc w:val="center"/>
        <w:rPr>
          <w:rFonts w:ascii="黑体" w:hAnsi="黑体" w:eastAsia="黑体" w:cs="黑体"/>
          <w:b/>
          <w:bCs/>
          <w:sz w:val="36"/>
          <w:szCs w:val="36"/>
        </w:rPr>
      </w:pPr>
    </w:p>
    <w:p>
      <w:pPr>
        <w:spacing w:beforeLines="100" w:afterLines="100" w:line="360" w:lineRule="auto"/>
        <w:ind w:left="2256" w:leftChars="466" w:right="466" w:hanging="1278" w:hangingChars="355"/>
        <w:jc w:val="center"/>
        <w:rPr>
          <w:rFonts w:ascii="黑体" w:hAnsi="黑体" w:eastAsia="黑体" w:cs="黑体"/>
          <w:b/>
          <w:sz w:val="36"/>
          <w:szCs w:val="36"/>
        </w:rPr>
      </w:pPr>
      <w:r>
        <w:rPr>
          <w:rFonts w:hint="eastAsia" w:ascii="黑体" w:hAnsi="黑体" w:eastAsia="黑体" w:cs="黑体"/>
          <w:b/>
          <w:bCs/>
          <w:sz w:val="36"/>
          <w:szCs w:val="36"/>
        </w:rPr>
        <w:t>二0二</w:t>
      </w:r>
      <w:r>
        <w:rPr>
          <w:rFonts w:hint="eastAsia" w:ascii="黑体" w:hAnsi="黑体" w:eastAsia="黑体" w:cs="黑体"/>
          <w:b/>
          <w:sz w:val="36"/>
          <w:szCs w:val="36"/>
        </w:rPr>
        <w:t xml:space="preserve"> 0 年 月</w:t>
      </w:r>
    </w:p>
    <w:p>
      <w:pPr>
        <w:spacing w:beforeLines="100" w:line="360" w:lineRule="auto"/>
        <w:jc w:val="left"/>
        <w:rPr>
          <w:rFonts w:ascii="宋体" w:hAnsi="宋体"/>
          <w:b/>
          <w:bCs/>
          <w:sz w:val="30"/>
          <w:szCs w:val="30"/>
          <w:lang w:val="zh-CN"/>
        </w:rPr>
      </w:pPr>
      <w:r>
        <w:rPr>
          <w:rFonts w:hint="eastAsia" w:ascii="宋体" w:hAnsi="宋体"/>
          <w:b/>
          <w:bCs/>
          <w:sz w:val="30"/>
          <w:szCs w:val="30"/>
          <w:lang w:val="zh-CN"/>
        </w:rPr>
        <w:t>格式（参考）说明：</w:t>
      </w:r>
    </w:p>
    <w:p>
      <w:pPr>
        <w:spacing w:before="120" w:after="120" w:line="578" w:lineRule="auto"/>
        <w:jc w:val="center"/>
        <w:rPr>
          <w:rFonts w:ascii="黑体" w:hAnsi="黑体" w:eastAsia="黑体"/>
          <w:b/>
          <w:sz w:val="36"/>
          <w:szCs w:val="36"/>
        </w:rPr>
      </w:pPr>
      <w:bookmarkStart w:id="108" w:name="_Toc494702270"/>
      <w:bookmarkStart w:id="109" w:name="_Toc494721100"/>
      <w:bookmarkStart w:id="110" w:name="_Toc494745317"/>
      <w:bookmarkStart w:id="111" w:name="_Toc494665553"/>
      <w:bookmarkStart w:id="112" w:name="_Toc494665000"/>
      <w:bookmarkStart w:id="113" w:name="_Toc494665950"/>
      <w:r>
        <w:rPr>
          <w:rFonts w:hint="eastAsia" w:ascii="黑体" w:hAnsi="黑体" w:eastAsia="黑体"/>
          <w:b/>
          <w:bCs/>
          <w:sz w:val="36"/>
          <w:szCs w:val="36"/>
          <w:lang w:val="zh-CN"/>
        </w:rPr>
        <w:t>技术</w:t>
      </w:r>
      <w:r>
        <w:rPr>
          <w:rFonts w:hint="eastAsia" w:ascii="黑体" w:hAnsi="黑体" w:eastAsia="黑体"/>
          <w:b/>
          <w:sz w:val="36"/>
          <w:szCs w:val="36"/>
        </w:rPr>
        <w:t>、服务文件组成</w:t>
      </w:r>
      <w:bookmarkEnd w:id="108"/>
      <w:bookmarkEnd w:id="109"/>
      <w:bookmarkEnd w:id="110"/>
      <w:bookmarkEnd w:id="111"/>
      <w:bookmarkEnd w:id="112"/>
      <w:bookmarkEnd w:id="113"/>
    </w:p>
    <w:p>
      <w:pPr>
        <w:autoSpaceDE w:val="0"/>
        <w:autoSpaceDN w:val="0"/>
        <w:adjustRightInd w:val="0"/>
        <w:spacing w:beforeLines="50" w:afterLines="50" w:line="360" w:lineRule="auto"/>
        <w:ind w:firstLine="480" w:firstLineChars="200"/>
        <w:rPr>
          <w:rFonts w:ascii="宋体" w:hAnsi="宋体"/>
          <w:kern w:val="0"/>
          <w:sz w:val="24"/>
          <w:szCs w:val="32"/>
        </w:rPr>
      </w:pPr>
      <w:r>
        <w:rPr>
          <w:rFonts w:hint="eastAsia" w:ascii="宋体" w:hAnsi="宋体"/>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8"/>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技术、服务文件目录（目录应涵盖下述所有资料，页码清晰以便查阅）；</w:t>
      </w:r>
    </w:p>
    <w:p>
      <w:pPr>
        <w:numPr>
          <w:ilvl w:val="0"/>
          <w:numId w:val="58"/>
        </w:numPr>
        <w:autoSpaceDE w:val="0"/>
        <w:autoSpaceDN w:val="0"/>
        <w:adjustRightInd w:val="0"/>
        <w:spacing w:line="360" w:lineRule="auto"/>
        <w:ind w:left="488" w:hanging="369"/>
        <w:rPr>
          <w:rFonts w:ascii="宋体" w:hAnsi="宋体"/>
          <w:kern w:val="0"/>
          <w:sz w:val="24"/>
          <w:szCs w:val="32"/>
        </w:rPr>
      </w:pPr>
      <w:r>
        <w:rPr>
          <w:rFonts w:hint="eastAsia" w:ascii="宋体" w:hAnsi="宋体"/>
          <w:kern w:val="0"/>
          <w:sz w:val="24"/>
          <w:szCs w:val="32"/>
        </w:rPr>
        <w:t>投标货物（工程或服务）介绍，项目建设（服务）方案；</w:t>
      </w:r>
    </w:p>
    <w:p>
      <w:pPr>
        <w:numPr>
          <w:ilvl w:val="0"/>
          <w:numId w:val="58"/>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技术、服务要求响应、偏离说明表（附件十九）；</w:t>
      </w:r>
    </w:p>
    <w:p>
      <w:pPr>
        <w:numPr>
          <w:ilvl w:val="0"/>
          <w:numId w:val="58"/>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技术、服务要求“★”号条款响应、偏离说明表（附件二十）；</w:t>
      </w:r>
    </w:p>
    <w:p>
      <w:pPr>
        <w:numPr>
          <w:ilvl w:val="0"/>
          <w:numId w:val="58"/>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技术、服务评议对照表（附件二十一）；</w:t>
      </w:r>
    </w:p>
    <w:p>
      <w:pPr>
        <w:numPr>
          <w:ilvl w:val="0"/>
          <w:numId w:val="58"/>
        </w:numPr>
        <w:autoSpaceDE w:val="0"/>
        <w:autoSpaceDN w:val="0"/>
        <w:adjustRightInd w:val="0"/>
        <w:spacing w:line="360" w:lineRule="auto"/>
        <w:ind w:left="490" w:hanging="370"/>
        <w:rPr>
          <w:rFonts w:ascii="宋体" w:hAnsi="宋体"/>
          <w:kern w:val="0"/>
          <w:sz w:val="24"/>
          <w:szCs w:val="32"/>
        </w:rPr>
      </w:pPr>
      <w:r>
        <w:rPr>
          <w:rFonts w:hint="eastAsia" w:ascii="宋体" w:hAnsi="宋体"/>
          <w:kern w:val="0"/>
          <w:sz w:val="24"/>
          <w:szCs w:val="32"/>
        </w:rPr>
        <w:t>招标文件要求提供或投标人认为需提供的其它资料(质量保证措施、供货保证措施和售后服务承诺等)。</w:t>
      </w:r>
    </w:p>
    <w:p>
      <w:pPr>
        <w:autoSpaceDE w:val="0"/>
        <w:autoSpaceDN w:val="0"/>
        <w:adjustRightInd w:val="0"/>
        <w:spacing w:line="360" w:lineRule="auto"/>
        <w:rPr>
          <w:rFonts w:ascii="宋体" w:hAnsi="宋体"/>
          <w:kern w:val="0"/>
          <w:sz w:val="24"/>
          <w:szCs w:val="32"/>
        </w:rPr>
      </w:pPr>
    </w:p>
    <w:p>
      <w:pPr>
        <w:autoSpaceDE w:val="0"/>
        <w:autoSpaceDN w:val="0"/>
        <w:adjustRightInd w:val="0"/>
        <w:spacing w:line="360" w:lineRule="auto"/>
        <w:ind w:left="715" w:leftChars="-6" w:hanging="727" w:hangingChars="303"/>
        <w:rPr>
          <w:rFonts w:ascii="宋体" w:hAnsi="宋体"/>
          <w:kern w:val="0"/>
          <w:sz w:val="24"/>
          <w:szCs w:val="32"/>
        </w:rPr>
      </w:pPr>
      <w:r>
        <w:rPr>
          <w:rFonts w:hint="eastAsia" w:ascii="宋体" w:hAnsi="宋体"/>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59"/>
        </w:numPr>
        <w:spacing w:before="100" w:beforeAutospacing="1" w:afterLines="50" w:line="360" w:lineRule="auto"/>
        <w:ind w:left="1288" w:hanging="1288"/>
        <w:rPr>
          <w:rFonts w:ascii="宋体" w:hAnsi="宋体"/>
        </w:rPr>
      </w:pPr>
      <w:bookmarkStart w:id="114" w:name="_Toc495861550"/>
      <w:bookmarkStart w:id="115" w:name="_Toc236473298"/>
      <w:bookmarkStart w:id="116" w:name="_Toc494665951"/>
      <w:bookmarkStart w:id="117" w:name="_Toc494702271"/>
      <w:bookmarkStart w:id="118" w:name="_Toc494665001"/>
      <w:bookmarkStart w:id="119" w:name="_Toc238276242"/>
      <w:bookmarkStart w:id="120" w:name="_Toc494745318"/>
      <w:bookmarkStart w:id="121" w:name="_Toc494721101"/>
      <w:bookmarkStart w:id="122" w:name="_Toc494665554"/>
      <w:r>
        <w:rPr>
          <w:rFonts w:hint="eastAsia" w:ascii="宋体" w:hAnsi="宋体"/>
        </w:rPr>
        <w:t>投标书</w:t>
      </w:r>
      <w:bookmarkEnd w:id="114"/>
      <w:bookmarkEnd w:id="115"/>
      <w:bookmarkEnd w:id="116"/>
      <w:bookmarkEnd w:id="117"/>
      <w:bookmarkEnd w:id="118"/>
      <w:bookmarkEnd w:id="119"/>
      <w:bookmarkEnd w:id="120"/>
      <w:bookmarkEnd w:id="121"/>
      <w:bookmarkEnd w:id="122"/>
    </w:p>
    <w:p>
      <w:pPr>
        <w:spacing w:line="360" w:lineRule="auto"/>
        <w:rPr>
          <w:sz w:val="24"/>
          <w:szCs w:val="24"/>
        </w:rPr>
      </w:pPr>
      <w:r>
        <w:rPr>
          <w:rFonts w:hint="eastAsia"/>
          <w:sz w:val="24"/>
          <w:szCs w:val="24"/>
        </w:rPr>
        <w:t>采购人（或采购代理公司）：</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依据贵方</w:t>
      </w:r>
      <w:r>
        <w:rPr>
          <w:rFonts w:hint="eastAsia" w:asciiTheme="minorEastAsia" w:hAnsiTheme="minorEastAsia"/>
          <w:sz w:val="24"/>
          <w:szCs w:val="24"/>
          <w:u w:val="single"/>
        </w:rPr>
        <w:t xml:space="preserve">       </w:t>
      </w:r>
      <w:r>
        <w:rPr>
          <w:rFonts w:hint="eastAsia" w:asciiTheme="minorEastAsia" w:hAnsiTheme="minorEastAsia"/>
          <w:sz w:val="24"/>
          <w:szCs w:val="24"/>
        </w:rPr>
        <w:t>项目（项目编号：_____）招标的投标邀请，我方代表</w:t>
      </w:r>
      <w:r>
        <w:rPr>
          <w:rFonts w:hint="eastAsia" w:asciiTheme="minorEastAsia" w:hAnsiTheme="minorEastAsia"/>
          <w:sz w:val="24"/>
          <w:szCs w:val="24"/>
          <w:u w:val="single"/>
        </w:rPr>
        <w:t>（姓名、职务）</w:t>
      </w:r>
      <w:r>
        <w:rPr>
          <w:rFonts w:hint="eastAsia" w:asciiTheme="minorEastAsia" w:hAnsiTheme="minorEastAsia"/>
          <w:sz w:val="24"/>
          <w:szCs w:val="24"/>
        </w:rPr>
        <w:t>经正式授权并代表投标人</w:t>
      </w:r>
      <w:r>
        <w:rPr>
          <w:rFonts w:hint="eastAsia" w:asciiTheme="minorEastAsia" w:hAnsiTheme="minorEastAsia"/>
          <w:sz w:val="24"/>
          <w:szCs w:val="24"/>
          <w:u w:val="single"/>
        </w:rPr>
        <w:t>（投标人全称 ）</w:t>
      </w:r>
      <w:r>
        <w:rPr>
          <w:rFonts w:hint="eastAsia" w:asciiTheme="minorEastAsia" w:hAnsiTheme="minorEastAsia"/>
          <w:sz w:val="24"/>
          <w:szCs w:val="24"/>
        </w:rPr>
        <w:t>提交</w:t>
      </w:r>
      <w:r>
        <w:rPr>
          <w:rFonts w:hint="eastAsia" w:ascii="宋体" w:hAnsi="宋体"/>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b/>
          <w:kern w:val="0"/>
          <w:sz w:val="24"/>
          <w:szCs w:val="24"/>
        </w:rPr>
      </w:pPr>
      <w:r>
        <w:rPr>
          <w:rFonts w:hint="eastAsia" w:ascii="宋体" w:hAnsi="宋体"/>
          <w:b/>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4．投标有效期为自</w:t>
      </w:r>
      <w:r>
        <w:rPr>
          <w:rFonts w:hint="eastAsia" w:ascii="宋体" w:hAnsi="宋体"/>
          <w:kern w:val="0"/>
          <w:sz w:val="24"/>
        </w:rPr>
        <w:t>递交投标文件截止之日</w:t>
      </w:r>
      <w:r>
        <w:rPr>
          <w:rFonts w:hint="eastAsia" w:asciiTheme="minorEastAsia" w:hAnsiTheme="minorEastAsia"/>
          <w:sz w:val="24"/>
          <w:szCs w:val="24"/>
        </w:rPr>
        <w:t>起，共个日历日；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59"/>
        </w:numPr>
        <w:spacing w:before="100" w:beforeAutospacing="1" w:afterLines="50" w:line="360" w:lineRule="auto"/>
        <w:ind w:left="1288" w:hanging="1288"/>
        <w:rPr>
          <w:rFonts w:ascii="宋体" w:hAnsi="宋体"/>
        </w:rPr>
      </w:pPr>
      <w:bookmarkStart w:id="123" w:name="_Toc494745319"/>
      <w:bookmarkStart w:id="124" w:name="_Toc495861551"/>
      <w:bookmarkStart w:id="125" w:name="_Toc494665555"/>
      <w:bookmarkStart w:id="126" w:name="_Toc494721102"/>
      <w:bookmarkStart w:id="127" w:name="_Toc494702272"/>
      <w:bookmarkStart w:id="128" w:name="_Toc494665952"/>
      <w:bookmarkStart w:id="129" w:name="_Toc494665002"/>
      <w:r>
        <w:rPr>
          <w:rFonts w:hint="eastAsia" w:ascii="宋体" w:hAnsi="宋体"/>
        </w:rPr>
        <w:t>制造商中小企业声明函</w:t>
      </w:r>
      <w:bookmarkEnd w:id="123"/>
      <w:bookmarkEnd w:id="124"/>
      <w:bookmarkEnd w:id="125"/>
      <w:bookmarkEnd w:id="126"/>
      <w:bookmarkEnd w:id="127"/>
      <w:bookmarkEnd w:id="128"/>
      <w:bookmarkEnd w:id="129"/>
    </w:p>
    <w:p>
      <w:pPr>
        <w:adjustRightInd w:val="0"/>
        <w:snapToGrid w:val="0"/>
        <w:jc w:val="center"/>
        <w:rPr>
          <w:rFonts w:ascii="宋体" w:hAnsi="宋体"/>
          <w:b/>
          <w:sz w:val="30"/>
          <w:szCs w:val="30"/>
          <w:lang w:val="zh-CN"/>
        </w:rPr>
      </w:pPr>
      <w:r>
        <w:rPr>
          <w:rFonts w:hint="eastAsia" w:ascii="宋体" w:hAnsi="宋体"/>
          <w:b/>
          <w:sz w:val="30"/>
          <w:szCs w:val="30"/>
          <w:lang w:val="zh-CN"/>
        </w:rPr>
        <w:t>制造商中小企业声明函</w:t>
      </w:r>
    </w:p>
    <w:p>
      <w:pPr>
        <w:adjustRightInd w:val="0"/>
        <w:snapToGrid w:val="0"/>
        <w:spacing w:beforeLines="50"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sz w:val="24"/>
          <w:szCs w:val="24"/>
        </w:rPr>
      </w:pPr>
      <w:r>
        <w:rPr>
          <w:rFonts w:hint="eastAsia"/>
          <w:sz w:val="24"/>
          <w:szCs w:val="24"/>
        </w:rPr>
        <w:t>采购人（或采购代理公司）：</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1.根据《工业和信息化部、国家统计局、国家发展和改革委员会、财政部关于印发中小企业划型标准规定的通知》（工信部联企业〔2011〕300号）规定的划分标准</w:t>
      </w:r>
      <w:r>
        <w:rPr>
          <w:rFonts w:hint="eastAsia" w:hAnsi="宋体"/>
          <w:sz w:val="24"/>
        </w:rPr>
        <w:t>（详见《中小企业划型标准》）</w:t>
      </w:r>
      <w:r>
        <w:rPr>
          <w:rFonts w:hint="eastAsia" w:ascii="宋体" w:hAnsi="宋体"/>
          <w:sz w:val="24"/>
          <w:szCs w:val="21"/>
          <w:lang w:val="zh-CN"/>
        </w:rPr>
        <w:t>，本公司为______（请填写：中型、小型、微型）企业。</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2.本公司授权</w:t>
      </w:r>
      <w:r>
        <w:rPr>
          <w:rFonts w:hint="eastAsia" w:ascii="宋体" w:hAnsi="宋体"/>
          <w:sz w:val="24"/>
          <w:szCs w:val="21"/>
          <w:u w:val="single"/>
          <w:lang w:val="zh-CN"/>
        </w:rPr>
        <w:t xml:space="preserve">  （投标人）  </w:t>
      </w:r>
      <w:r>
        <w:rPr>
          <w:rFonts w:hint="eastAsia" w:ascii="宋体" w:hAnsi="宋体"/>
          <w:sz w:val="24"/>
          <w:szCs w:val="21"/>
          <w:lang w:val="zh-CN"/>
        </w:rPr>
        <w:t>参加_</w:t>
      </w:r>
      <w:r>
        <w:rPr>
          <w:rFonts w:hint="eastAsia" w:ascii="宋体" w:hAnsi="宋体"/>
          <w:sz w:val="24"/>
          <w:szCs w:val="21"/>
          <w:u w:val="single"/>
          <w:lang w:val="zh-CN"/>
        </w:rPr>
        <w:t>_（采购人）_</w:t>
      </w:r>
      <w:r>
        <w:rPr>
          <w:rFonts w:hint="eastAsia" w:ascii="宋体" w:hAnsi="宋体"/>
          <w:sz w:val="24"/>
          <w:szCs w:val="21"/>
          <w:lang w:val="zh-CN"/>
        </w:rPr>
        <w:t>的__</w:t>
      </w:r>
      <w:r>
        <w:rPr>
          <w:rFonts w:hint="eastAsia" w:ascii="宋体" w:hAnsi="宋体"/>
          <w:sz w:val="24"/>
          <w:szCs w:val="21"/>
          <w:u w:val="single"/>
          <w:lang w:val="zh-CN"/>
        </w:rPr>
        <w:t>__</w:t>
      </w:r>
      <w:r>
        <w:rPr>
          <w:rFonts w:hint="eastAsia" w:ascii="宋体" w:hAnsi="宋体"/>
          <w:sz w:val="24"/>
          <w:szCs w:val="21"/>
          <w:lang w:val="zh-CN"/>
        </w:rPr>
        <w:t>项目（项目编号：_____）采购活动提供本企业制造的货物。本条所称货物不包括使用大型企业注册商标的货物。</w:t>
      </w:r>
    </w:p>
    <w:p>
      <w:pPr>
        <w:spacing w:line="360" w:lineRule="auto"/>
        <w:ind w:firstLine="480" w:firstLineChars="200"/>
        <w:rPr>
          <w:rFonts w:ascii="宋体" w:hAnsi="宋体"/>
          <w:bCs/>
          <w:sz w:val="24"/>
          <w:szCs w:val="24"/>
        </w:rPr>
      </w:pPr>
      <w:r>
        <w:rPr>
          <w:rFonts w:hint="eastAsia" w:ascii="宋体" w:hAnsi="宋体"/>
          <w:bCs/>
          <w:sz w:val="24"/>
          <w:szCs w:val="24"/>
          <w:lang w:val="zh-CN"/>
        </w:rPr>
        <w:t>3</w:t>
      </w:r>
      <w:r>
        <w:rPr>
          <w:rFonts w:hint="eastAsia" w:ascii="宋体" w:hAnsi="宋体"/>
          <w:bCs/>
          <w:sz w:val="24"/>
          <w:szCs w:val="24"/>
        </w:rPr>
        <w:t>.由本公司制造的货物清单见下表：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cs="宋体"/>
                <w:kern w:val="0"/>
                <w:sz w:val="24"/>
                <w:szCs w:val="24"/>
              </w:rPr>
            </w:pPr>
          </w:p>
        </w:tc>
      </w:tr>
    </w:tbl>
    <w:p>
      <w:pPr>
        <w:spacing w:beforeLines="50" w:line="360" w:lineRule="auto"/>
        <w:ind w:firstLine="475" w:firstLineChars="198"/>
        <w:jc w:val="left"/>
        <w:rPr>
          <w:rFonts w:ascii="宋体" w:hAnsi="宋体"/>
          <w:sz w:val="24"/>
          <w:szCs w:val="21"/>
          <w:lang w:val="zh-CN"/>
        </w:rPr>
      </w:pPr>
      <w:r>
        <w:rPr>
          <w:rFonts w:hint="eastAsia" w:ascii="宋体" w:hAnsi="宋体"/>
          <w:sz w:val="24"/>
          <w:szCs w:val="21"/>
          <w:lang w:val="zh-CN"/>
        </w:rPr>
        <w:t>本公司对上述声明的真实性负责。如有虚假，将依法承担相应责任。</w:t>
      </w:r>
    </w:p>
    <w:p>
      <w:pPr>
        <w:spacing w:line="360" w:lineRule="auto"/>
        <w:rPr>
          <w:rFonts w:ascii="宋体" w:hAnsi="宋体"/>
          <w:bCs/>
          <w:sz w:val="24"/>
          <w:szCs w:val="24"/>
        </w:rPr>
      </w:pPr>
    </w:p>
    <w:p>
      <w:pPr>
        <w:pStyle w:val="10"/>
        <w:spacing w:line="360" w:lineRule="auto"/>
        <w:ind w:left="960" w:hanging="960" w:hangingChars="400"/>
        <w:jc w:val="left"/>
        <w:rPr>
          <w:rFonts w:hAnsi="宋体" w:cs="Corbel"/>
          <w:sz w:val="24"/>
        </w:rPr>
      </w:pPr>
      <w:r>
        <w:rPr>
          <w:rFonts w:hint="eastAsia" w:hAnsi="宋体"/>
          <w:bCs/>
          <w:sz w:val="24"/>
          <w:szCs w:val="24"/>
        </w:rPr>
        <w:t>说明：</w:t>
      </w:r>
      <w:r>
        <w:rPr>
          <w:rFonts w:hint="eastAsia" w:hAnsi="宋体" w:cs="Corbel"/>
          <w:sz w:val="24"/>
        </w:rPr>
        <w:t>1、投标人所投货物为自己制造的，也应按本声明函格式填写。</w:t>
      </w:r>
    </w:p>
    <w:p>
      <w:pPr>
        <w:pStyle w:val="10"/>
        <w:spacing w:line="360" w:lineRule="auto"/>
        <w:ind w:left="958" w:leftChars="342" w:hanging="240" w:hangingChars="100"/>
        <w:jc w:val="left"/>
        <w:rPr>
          <w:rFonts w:hAnsi="宋体"/>
          <w:sz w:val="24"/>
        </w:rPr>
      </w:pPr>
      <w:r>
        <w:rPr>
          <w:rFonts w:hint="eastAsia" w:hAnsi="宋体"/>
          <w:sz w:val="24"/>
        </w:rPr>
        <w:t>2、组成联合体的大中型企业和其他自然人、法人或者其他组织，与小型、微型企业之间不得存在投资关系。</w:t>
      </w:r>
    </w:p>
    <w:p>
      <w:pPr>
        <w:pStyle w:val="10"/>
        <w:spacing w:line="360" w:lineRule="auto"/>
        <w:ind w:left="958" w:leftChars="342" w:hanging="240" w:hangingChars="100"/>
        <w:jc w:val="left"/>
        <w:rPr>
          <w:rFonts w:hAnsi="宋体"/>
          <w:bCs/>
          <w:sz w:val="24"/>
          <w:szCs w:val="24"/>
        </w:rPr>
      </w:pPr>
      <w:r>
        <w:rPr>
          <w:rFonts w:hint="eastAsia" w:hAnsi="宋体"/>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bCs/>
          <w:sz w:val="24"/>
          <w:szCs w:val="21"/>
          <w:lang w:val="zh-CN"/>
        </w:rPr>
      </w:pPr>
      <w:r>
        <w:rPr>
          <w:rFonts w:hint="eastAsia" w:ascii="宋体" w:hAnsi="宋体"/>
          <w:bCs/>
          <w:sz w:val="24"/>
          <w:szCs w:val="21"/>
          <w:lang w:val="zh-CN"/>
        </w:rPr>
        <w:t>制造商（公章）：</w:t>
      </w:r>
    </w:p>
    <w:p>
      <w:pPr>
        <w:spacing w:before="100" w:beforeAutospacing="1" w:after="100" w:afterAutospacing="1" w:line="360" w:lineRule="auto"/>
        <w:ind w:firstLine="3316" w:firstLineChars="1382"/>
        <w:rPr>
          <w:rFonts w:ascii="宋体" w:hAnsi="宋体"/>
          <w:bCs/>
          <w:sz w:val="24"/>
          <w:szCs w:val="21"/>
          <w:lang w:val="zh-CN"/>
        </w:rPr>
      </w:pPr>
      <w:r>
        <w:rPr>
          <w:rFonts w:hint="eastAsia" w:ascii="宋体" w:hAnsi="宋体"/>
          <w:bCs/>
          <w:sz w:val="24"/>
          <w:szCs w:val="21"/>
          <w:lang w:val="zh-CN"/>
        </w:rPr>
        <w:t>制造商法定代表人（</w:t>
      </w:r>
      <w:r>
        <w:rPr>
          <w:rFonts w:hint="eastAsia" w:ascii="宋体" w:hAnsi="宋体"/>
          <w:sz w:val="24"/>
          <w:szCs w:val="21"/>
          <w:lang w:val="zh-CN"/>
        </w:rPr>
        <w:t>签字或盖章</w:t>
      </w:r>
      <w:r>
        <w:rPr>
          <w:rFonts w:hint="eastAsia" w:ascii="宋体" w:hAnsi="宋体"/>
          <w:bCs/>
          <w:sz w:val="24"/>
          <w:szCs w:val="21"/>
          <w:lang w:val="zh-CN"/>
        </w:rPr>
        <w:t>）：</w:t>
      </w:r>
    </w:p>
    <w:p>
      <w:pPr>
        <w:spacing w:before="100" w:beforeAutospacing="1" w:after="100" w:afterAutospacing="1" w:line="360" w:lineRule="auto"/>
        <w:ind w:firstLine="3316" w:firstLineChars="1382"/>
      </w:pPr>
      <w:r>
        <w:rPr>
          <w:rFonts w:hint="eastAsia" w:ascii="Times New Roman" w:hAnsi="宋体"/>
          <w:sz w:val="24"/>
          <w:szCs w:val="24"/>
        </w:rPr>
        <w:t>日   期：</w:t>
      </w:r>
      <w:r>
        <w:br w:type="page"/>
      </w:r>
    </w:p>
    <w:p>
      <w:pPr>
        <w:pStyle w:val="4"/>
        <w:numPr>
          <w:ilvl w:val="0"/>
          <w:numId w:val="59"/>
        </w:numPr>
        <w:spacing w:before="100" w:beforeAutospacing="1" w:afterLines="50" w:line="360" w:lineRule="auto"/>
        <w:ind w:left="1288" w:hanging="1288"/>
        <w:rPr>
          <w:rFonts w:ascii="宋体" w:hAnsi="宋体"/>
        </w:rPr>
      </w:pPr>
      <w:bookmarkStart w:id="130" w:name="_Toc494665003"/>
      <w:bookmarkStart w:id="131" w:name="_Toc494665953"/>
      <w:bookmarkStart w:id="132" w:name="_Toc494665556"/>
      <w:bookmarkStart w:id="133" w:name="_Toc494721103"/>
      <w:bookmarkStart w:id="134" w:name="_Toc494702273"/>
      <w:bookmarkStart w:id="135" w:name="_Toc494745320"/>
      <w:bookmarkStart w:id="136" w:name="_Toc495861552"/>
      <w:bookmarkStart w:id="137" w:name="_Toc456264006"/>
      <w:r>
        <w:rPr>
          <w:rFonts w:hint="eastAsia" w:ascii="宋体" w:hAnsi="宋体"/>
        </w:rPr>
        <w:t>中小企业声明函</w:t>
      </w:r>
      <w:bookmarkEnd w:id="130"/>
      <w:bookmarkEnd w:id="131"/>
      <w:bookmarkEnd w:id="132"/>
      <w:bookmarkEnd w:id="133"/>
      <w:bookmarkEnd w:id="134"/>
      <w:bookmarkEnd w:id="135"/>
      <w:bookmarkEnd w:id="136"/>
      <w:bookmarkEnd w:id="137"/>
    </w:p>
    <w:p>
      <w:pPr>
        <w:adjustRightInd w:val="0"/>
        <w:snapToGrid w:val="0"/>
        <w:jc w:val="center"/>
        <w:rPr>
          <w:rFonts w:ascii="宋体" w:hAnsi="宋体"/>
          <w:b/>
          <w:sz w:val="30"/>
          <w:szCs w:val="30"/>
          <w:lang w:val="zh-CN"/>
        </w:rPr>
      </w:pPr>
      <w:r>
        <w:rPr>
          <w:rFonts w:hint="eastAsia" w:ascii="宋体" w:hAnsi="宋体"/>
          <w:b/>
          <w:sz w:val="30"/>
          <w:szCs w:val="30"/>
          <w:lang w:val="zh-CN"/>
        </w:rPr>
        <w:t>中小企业声明函</w:t>
      </w:r>
    </w:p>
    <w:p>
      <w:pPr>
        <w:adjustRightInd w:val="0"/>
        <w:snapToGrid w:val="0"/>
        <w:spacing w:beforeLines="50"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sz w:val="24"/>
          <w:szCs w:val="24"/>
        </w:rPr>
      </w:pPr>
      <w:r>
        <w:rPr>
          <w:rFonts w:hint="eastAsia"/>
          <w:sz w:val="24"/>
          <w:szCs w:val="24"/>
        </w:rPr>
        <w:t>采购人（或采购代理公司）：</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1.根据《工业和信息化部、国家统计局、国家发展和改革委员会、财政部关于印发中小企业划型标准规定的通知》（工信部联企业〔2011〕300号）规定的划分标准</w:t>
      </w:r>
      <w:r>
        <w:rPr>
          <w:rFonts w:hint="eastAsia" w:hAnsi="宋体"/>
          <w:sz w:val="24"/>
        </w:rPr>
        <w:t>（详见《中小企业划型标准》）</w:t>
      </w:r>
      <w:r>
        <w:rPr>
          <w:rFonts w:hint="eastAsia" w:ascii="宋体" w:hAnsi="宋体"/>
          <w:sz w:val="24"/>
          <w:szCs w:val="21"/>
          <w:lang w:val="zh-CN"/>
        </w:rPr>
        <w:t>，本公司为______（请填写：中型、小型、微型）企业。</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2.本公司参加_</w:t>
      </w:r>
      <w:r>
        <w:rPr>
          <w:rFonts w:hint="eastAsia" w:ascii="宋体" w:hAnsi="宋体"/>
          <w:sz w:val="24"/>
          <w:szCs w:val="21"/>
          <w:u w:val="single"/>
          <w:lang w:val="zh-CN"/>
        </w:rPr>
        <w:t>_（采购人）</w:t>
      </w:r>
      <w:r>
        <w:rPr>
          <w:rFonts w:hint="eastAsia" w:ascii="宋体" w:hAnsi="宋体"/>
          <w:sz w:val="24"/>
          <w:szCs w:val="21"/>
          <w:lang w:val="zh-CN"/>
        </w:rPr>
        <w:t>的__</w:t>
      </w:r>
      <w:r>
        <w:rPr>
          <w:rFonts w:hint="eastAsia" w:ascii="宋体" w:hAnsi="宋体"/>
          <w:sz w:val="24"/>
          <w:szCs w:val="21"/>
          <w:u w:val="single"/>
          <w:lang w:val="zh-CN"/>
        </w:rPr>
        <w:t>__</w:t>
      </w:r>
      <w:r>
        <w:rPr>
          <w:rFonts w:hint="eastAsia" w:ascii="宋体" w:hAnsi="宋体"/>
          <w:sz w:val="24"/>
          <w:szCs w:val="21"/>
          <w:lang w:val="zh-CN"/>
        </w:rPr>
        <w:t>项目（项目编号：______）采购活动由本企业承担工程（或提供服务）。</w:t>
      </w:r>
    </w:p>
    <w:p>
      <w:pPr>
        <w:spacing w:line="360" w:lineRule="auto"/>
        <w:ind w:firstLine="475" w:firstLineChars="198"/>
        <w:jc w:val="left"/>
        <w:rPr>
          <w:rFonts w:ascii="宋体" w:hAnsi="宋体"/>
          <w:sz w:val="24"/>
          <w:szCs w:val="21"/>
          <w:lang w:val="zh-CN"/>
        </w:rPr>
      </w:pPr>
      <w:r>
        <w:rPr>
          <w:rFonts w:hint="eastAsia" w:ascii="宋体" w:hAnsi="宋体"/>
          <w:sz w:val="24"/>
          <w:szCs w:val="21"/>
          <w:lang w:val="zh-CN"/>
        </w:rPr>
        <w:t>本公司对上述声明的真实性负责。如有虚假，将依法承担相应责任。</w:t>
      </w:r>
    </w:p>
    <w:p>
      <w:pPr>
        <w:adjustRightInd w:val="0"/>
        <w:snapToGrid w:val="0"/>
        <w:spacing w:line="360" w:lineRule="auto"/>
        <w:rPr>
          <w:rFonts w:ascii="宋体" w:hAnsi="宋体"/>
          <w:sz w:val="28"/>
          <w:szCs w:val="24"/>
        </w:rPr>
      </w:pPr>
    </w:p>
    <w:p>
      <w:pPr>
        <w:adjustRightInd w:val="0"/>
        <w:snapToGrid w:val="0"/>
        <w:spacing w:line="360" w:lineRule="auto"/>
        <w:rPr>
          <w:rFonts w:ascii="宋体" w:hAnsi="宋体"/>
          <w:sz w:val="28"/>
          <w:szCs w:val="24"/>
        </w:rPr>
      </w:pPr>
    </w:p>
    <w:p>
      <w:pPr>
        <w:spacing w:line="360" w:lineRule="auto"/>
        <w:ind w:left="950" w:hanging="950" w:hangingChars="396"/>
        <w:jc w:val="left"/>
        <w:rPr>
          <w:rFonts w:ascii="宋体" w:hAnsi="宋体"/>
          <w:sz w:val="24"/>
          <w:szCs w:val="21"/>
          <w:lang w:val="zh-CN"/>
        </w:rPr>
      </w:pPr>
      <w:r>
        <w:rPr>
          <w:rFonts w:hint="eastAsia" w:ascii="宋体" w:hAnsi="宋体"/>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sz w:val="24"/>
          <w:szCs w:val="21"/>
          <w:lang w:val="zh-CN"/>
        </w:rPr>
      </w:pPr>
      <w:r>
        <w:rPr>
          <w:rFonts w:hint="eastAsia" w:ascii="宋体" w:hAnsi="宋体"/>
          <w:sz w:val="24"/>
          <w:szCs w:val="21"/>
          <w:lang w:val="zh-CN"/>
        </w:rPr>
        <w:t>2.以联合体方式参与本项目投标的供应商，应由联合体双方签字盖章。</w:t>
      </w:r>
    </w:p>
    <w:p>
      <w:pPr>
        <w:spacing w:line="360" w:lineRule="auto"/>
        <w:ind w:firstLine="480" w:firstLineChars="200"/>
        <w:jc w:val="left"/>
        <w:rPr>
          <w:rFonts w:ascii="宋体" w:hAnsi="宋体"/>
          <w:sz w:val="24"/>
          <w:szCs w:val="21"/>
          <w:lang w:val="zh-CN"/>
        </w:rPr>
      </w:pPr>
    </w:p>
    <w:p>
      <w:pPr>
        <w:spacing w:line="360" w:lineRule="auto"/>
        <w:ind w:firstLine="480" w:firstLineChars="200"/>
        <w:jc w:val="left"/>
        <w:rPr>
          <w:rFonts w:ascii="宋体" w:hAnsi="宋体"/>
          <w:sz w:val="24"/>
          <w:szCs w:val="21"/>
          <w:lang w:val="zh-CN"/>
        </w:rPr>
      </w:pPr>
    </w:p>
    <w:p>
      <w:pPr>
        <w:spacing w:line="360" w:lineRule="auto"/>
        <w:ind w:firstLine="480" w:firstLineChars="200"/>
        <w:jc w:val="left"/>
        <w:rPr>
          <w:rFonts w:ascii="宋体" w:hAnsi="宋体"/>
          <w:sz w:val="24"/>
          <w:szCs w:val="21"/>
          <w:lang w:val="zh-CN"/>
        </w:rPr>
      </w:pPr>
    </w:p>
    <w:p>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投标人（公章）：</w:t>
      </w:r>
    </w:p>
    <w:p>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投标人授权代表（签字）：</w:t>
      </w:r>
    </w:p>
    <w:p>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投标时间：</w:t>
      </w:r>
    </w:p>
    <w:p>
      <w:pPr>
        <w:sectPr>
          <w:headerReference r:id="rId3" w:type="default"/>
          <w:footerReference r:id="rId4" w:type="default"/>
          <w:pgSz w:w="11906" w:h="16838"/>
          <w:pgMar w:top="1134" w:right="1191" w:bottom="1134" w:left="1191" w:header="851" w:footer="624" w:gutter="0"/>
          <w:pgNumType w:start="0"/>
          <w:cols w:space="425" w:num="1"/>
          <w:docGrid w:type="linesAndChars" w:linePitch="312" w:charSpace="0"/>
        </w:sectPr>
      </w:pPr>
    </w:p>
    <w:p>
      <w:pPr>
        <w:spacing w:line="240" w:lineRule="atLeast"/>
        <w:ind w:left="-48" w:leftChars="-23" w:right="-65" w:rightChars="-31"/>
        <w:jc w:val="center"/>
        <w:rPr>
          <w:rFonts w:ascii="宋体" w:hAnsi="宋体"/>
          <w:b/>
          <w:sz w:val="30"/>
          <w:szCs w:val="30"/>
          <w:lang w:val="zh-CN"/>
        </w:rPr>
      </w:pPr>
      <w:bookmarkStart w:id="138" w:name="_Toc476153619"/>
      <w:r>
        <w:rPr>
          <w:rFonts w:hint="eastAsia" w:ascii="宋体" w:hAnsi="宋体"/>
          <w:b/>
          <w:sz w:val="30"/>
          <w:szCs w:val="30"/>
          <w:lang w:val="zh-CN"/>
        </w:rPr>
        <w:t>中小企业划型标准</w:t>
      </w:r>
      <w:bookmarkEnd w:id="138"/>
    </w:p>
    <w:tbl>
      <w:tblPr>
        <w:tblStyle w:val="21"/>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营业收入</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从业人员</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总资产</w:t>
            </w:r>
          </w:p>
          <w:p>
            <w:pPr>
              <w:spacing w:line="240" w:lineRule="atLeast"/>
              <w:ind w:left="-48" w:leftChars="-23" w:right="-65" w:rightChars="-31"/>
              <w:jc w:val="center"/>
              <w:rPr>
                <w:rFonts w:ascii="宋体" w:hAnsi="宋体" w:cs="宋体"/>
                <w:b/>
                <w:kern w:val="0"/>
                <w:szCs w:val="21"/>
              </w:rPr>
            </w:pPr>
            <w:r>
              <w:rPr>
                <w:rFonts w:hint="eastAsia" w:ascii="宋体" w:hAnsi="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b/>
                <w:kern w:val="0"/>
                <w:szCs w:val="21"/>
              </w:rPr>
            </w:pPr>
            <w:r>
              <w:rPr>
                <w:rFonts w:hint="eastAsia" w:ascii="宋体" w:hAnsi="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cs="宋体"/>
                <w:b/>
                <w:kern w:val="0"/>
                <w:szCs w:val="21"/>
              </w:rPr>
            </w:pPr>
            <w:r>
              <w:rPr>
                <w:rFonts w:hint="eastAsia" w:ascii="宋体" w:hAnsi="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cs="宋体"/>
                <w:kern w:val="0"/>
                <w:szCs w:val="21"/>
              </w:rPr>
            </w:pPr>
            <w:r>
              <w:rPr>
                <w:rFonts w:hint="eastAsia" w:ascii="宋体" w:hAnsi="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　</w:t>
            </w:r>
          </w:p>
        </w:tc>
      </w:tr>
    </w:tbl>
    <w:p>
      <w:pPr>
        <w:sectPr>
          <w:footerReference r:id="rId5" w:type="default"/>
          <w:pgSz w:w="16838" w:h="11906" w:orient="landscape"/>
          <w:pgMar w:top="1191" w:right="1134" w:bottom="1191" w:left="1134" w:header="851" w:footer="851" w:gutter="0"/>
          <w:cols w:space="425" w:num="1"/>
          <w:docGrid w:type="lines" w:linePitch="312" w:charSpace="0"/>
        </w:sectPr>
      </w:pPr>
    </w:p>
    <w:p>
      <w:pPr>
        <w:pStyle w:val="4"/>
        <w:numPr>
          <w:ilvl w:val="0"/>
          <w:numId w:val="59"/>
        </w:numPr>
        <w:spacing w:before="100" w:beforeAutospacing="1" w:afterLines="50" w:line="360" w:lineRule="auto"/>
        <w:ind w:left="1288" w:hanging="1288"/>
        <w:rPr>
          <w:rFonts w:ascii="宋体" w:hAnsi="宋体"/>
        </w:rPr>
      </w:pPr>
      <w:bookmarkStart w:id="139" w:name="_Toc494665004"/>
      <w:bookmarkStart w:id="140" w:name="_Toc495861553"/>
      <w:bookmarkStart w:id="141" w:name="_Toc494702274"/>
      <w:bookmarkStart w:id="142" w:name="_Toc494665557"/>
      <w:bookmarkStart w:id="143" w:name="_Toc494721104"/>
      <w:bookmarkStart w:id="144" w:name="_Toc494665954"/>
      <w:bookmarkStart w:id="145" w:name="_Toc494745321"/>
      <w:r>
        <w:rPr>
          <w:rFonts w:hint="eastAsia" w:ascii="宋体" w:hAnsi="宋体"/>
        </w:rPr>
        <w:t>残疾人福利性单位声明函</w:t>
      </w:r>
      <w:bookmarkEnd w:id="139"/>
      <w:bookmarkEnd w:id="140"/>
      <w:bookmarkEnd w:id="141"/>
      <w:bookmarkEnd w:id="142"/>
      <w:bookmarkEnd w:id="143"/>
      <w:bookmarkEnd w:id="144"/>
      <w:bookmarkEnd w:id="145"/>
    </w:p>
    <w:p>
      <w:pPr>
        <w:adjustRightInd w:val="0"/>
        <w:snapToGrid w:val="0"/>
        <w:jc w:val="center"/>
        <w:rPr>
          <w:rFonts w:ascii="宋体" w:hAnsi="宋体"/>
          <w:b/>
          <w:sz w:val="30"/>
          <w:szCs w:val="30"/>
          <w:lang w:val="zh-CN"/>
        </w:rPr>
      </w:pPr>
      <w:r>
        <w:rPr>
          <w:rFonts w:hint="eastAsia" w:ascii="宋体" w:hAnsi="宋体"/>
          <w:b/>
          <w:sz w:val="30"/>
          <w:szCs w:val="30"/>
          <w:lang w:val="zh-CN"/>
        </w:rPr>
        <w:t>残疾人福利性单位声明函</w:t>
      </w:r>
    </w:p>
    <w:p>
      <w:pPr>
        <w:adjustRightInd w:val="0"/>
        <w:snapToGrid w:val="0"/>
        <w:spacing w:beforeLines="50" w:afterLines="50"/>
        <w:jc w:val="center"/>
        <w:rPr>
          <w:rFonts w:ascii="宋体" w:hAnsi="Courier New"/>
          <w:sz w:val="24"/>
          <w:szCs w:val="21"/>
          <w:lang w:val="zh-CN"/>
        </w:rPr>
      </w:pPr>
      <w:r>
        <w:rPr>
          <w:rFonts w:hint="eastAsia" w:ascii="宋体" w:hAnsi="Courier New"/>
          <w:sz w:val="24"/>
          <w:szCs w:val="21"/>
          <w:lang w:val="zh-CN"/>
        </w:rPr>
        <w:t>（适用于货物类项目）</w:t>
      </w:r>
    </w:p>
    <w:p>
      <w:pPr>
        <w:spacing w:line="360" w:lineRule="auto"/>
        <w:rPr>
          <w:sz w:val="24"/>
          <w:szCs w:val="24"/>
        </w:rPr>
      </w:pPr>
      <w:r>
        <w:rPr>
          <w:rFonts w:hint="eastAsia"/>
          <w:sz w:val="24"/>
          <w:szCs w:val="24"/>
        </w:rPr>
        <w:t>采购人（或采购代理公司）：</w:t>
      </w:r>
    </w:p>
    <w:p>
      <w:pPr>
        <w:pStyle w:val="10"/>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10"/>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w:t>
      </w:r>
      <w:r>
        <w:rPr>
          <w:rFonts w:hint="eastAsia" w:hAnsi="宋体"/>
          <w:sz w:val="24"/>
          <w:u w:val="single"/>
        </w:rPr>
        <w:t xml:space="preserve">     </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sz w:val="24"/>
        </w:rPr>
      </w:pPr>
      <w:r>
        <w:rPr>
          <w:rFonts w:hint="eastAsia" w:ascii="宋体" w:hAnsi="宋体"/>
          <w:bCs/>
          <w:sz w:val="24"/>
          <w:lang w:val="zh-CN"/>
        </w:rPr>
        <w:t>2</w:t>
      </w:r>
      <w:r>
        <w:rPr>
          <w:rFonts w:hint="eastAsia" w:ascii="宋体" w:hAnsi="宋体"/>
          <w:bCs/>
          <w:sz w:val="24"/>
        </w:rPr>
        <w:t>.由本单位制造的货物清单见下表：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cs="宋体"/>
                <w:kern w:val="0"/>
                <w:sz w:val="24"/>
                <w:szCs w:val="24"/>
              </w:rPr>
            </w:pPr>
          </w:p>
        </w:tc>
      </w:tr>
    </w:tbl>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bCs/>
          <w:sz w:val="24"/>
          <w:szCs w:val="24"/>
        </w:rPr>
      </w:pPr>
    </w:p>
    <w:p>
      <w:pPr>
        <w:pStyle w:val="10"/>
        <w:spacing w:line="360" w:lineRule="auto"/>
        <w:jc w:val="left"/>
        <w:rPr>
          <w:rFonts w:hAnsi="宋体" w:cs="Corbel"/>
          <w:sz w:val="24"/>
        </w:rPr>
      </w:pPr>
      <w:r>
        <w:rPr>
          <w:rFonts w:hint="eastAsia" w:hAnsi="宋体"/>
          <w:bCs/>
          <w:sz w:val="24"/>
          <w:szCs w:val="24"/>
        </w:rPr>
        <w:t>说明：</w:t>
      </w:r>
      <w:r>
        <w:rPr>
          <w:rFonts w:hint="eastAsia" w:hAnsi="宋体" w:cs="Corbel"/>
          <w:sz w:val="24"/>
        </w:rPr>
        <w:t>1、投标人所投货物为自己制造的，也应按本声明函格式填写。</w:t>
      </w:r>
    </w:p>
    <w:p>
      <w:pPr>
        <w:pStyle w:val="10"/>
        <w:spacing w:line="360" w:lineRule="auto"/>
        <w:ind w:left="1078" w:leftChars="342" w:hanging="360" w:hangingChars="150"/>
        <w:jc w:val="left"/>
        <w:rPr>
          <w:rFonts w:hAnsi="宋体"/>
          <w:sz w:val="24"/>
        </w:rPr>
      </w:pPr>
      <w:r>
        <w:rPr>
          <w:rFonts w:hint="eastAsia" w:hAnsi="宋体"/>
          <w:sz w:val="24"/>
        </w:rPr>
        <w:t>2、组成联合体的大中型企业和其他自然人、法人或者其他组织，与残疾人福利性单位之间不得存在投资关系。</w:t>
      </w:r>
    </w:p>
    <w:p>
      <w:pPr>
        <w:pStyle w:val="10"/>
        <w:spacing w:line="360" w:lineRule="auto"/>
        <w:ind w:left="1078" w:leftChars="342" w:hanging="360" w:hangingChars="150"/>
        <w:jc w:val="left"/>
        <w:rPr>
          <w:rFonts w:hAnsi="宋体"/>
          <w:sz w:val="24"/>
        </w:rPr>
      </w:pPr>
      <w:r>
        <w:rPr>
          <w:rFonts w:hint="eastAsia" w:hAnsi="宋体"/>
          <w:sz w:val="24"/>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bCs/>
          <w:sz w:val="24"/>
          <w:szCs w:val="21"/>
          <w:lang w:val="zh-CN"/>
        </w:rPr>
      </w:pPr>
      <w:r>
        <w:rPr>
          <w:rFonts w:hint="eastAsia" w:ascii="宋体" w:hAnsi="宋体"/>
          <w:bCs/>
          <w:sz w:val="24"/>
          <w:szCs w:val="21"/>
          <w:lang w:val="zh-CN"/>
        </w:rPr>
        <w:t>制造商（公章）：</w:t>
      </w:r>
    </w:p>
    <w:p>
      <w:pPr>
        <w:spacing w:before="100" w:beforeAutospacing="1" w:after="100" w:afterAutospacing="1" w:line="360" w:lineRule="auto"/>
        <w:ind w:firstLine="3316" w:firstLineChars="1382"/>
        <w:rPr>
          <w:rFonts w:ascii="宋体" w:hAnsi="宋体"/>
          <w:bCs/>
          <w:sz w:val="24"/>
          <w:szCs w:val="21"/>
          <w:lang w:val="zh-CN"/>
        </w:rPr>
      </w:pPr>
      <w:r>
        <w:rPr>
          <w:rFonts w:hint="eastAsia" w:ascii="宋体" w:hAnsi="宋体"/>
          <w:bCs/>
          <w:sz w:val="24"/>
          <w:szCs w:val="21"/>
          <w:lang w:val="zh-CN"/>
        </w:rPr>
        <w:t>制造商法定代表人（</w:t>
      </w:r>
      <w:r>
        <w:rPr>
          <w:rFonts w:hint="eastAsia" w:ascii="宋体" w:hAnsi="宋体"/>
          <w:sz w:val="24"/>
          <w:szCs w:val="21"/>
          <w:lang w:val="zh-CN"/>
        </w:rPr>
        <w:t>签字或盖章</w:t>
      </w:r>
      <w:r>
        <w:rPr>
          <w:rFonts w:hint="eastAsia" w:ascii="宋体" w:hAnsi="宋体"/>
          <w:bCs/>
          <w:sz w:val="24"/>
          <w:szCs w:val="21"/>
          <w:lang w:val="zh-CN"/>
        </w:rPr>
        <w:t>）：</w:t>
      </w:r>
    </w:p>
    <w:p>
      <w:pPr>
        <w:spacing w:before="100" w:beforeAutospacing="1" w:after="100" w:afterAutospacing="1" w:line="360" w:lineRule="auto"/>
        <w:ind w:firstLine="3316" w:firstLineChars="1382"/>
      </w:pPr>
      <w:r>
        <w:rPr>
          <w:rFonts w:hint="eastAsia" w:ascii="Times New Roman" w:hAnsi="宋体"/>
          <w:sz w:val="24"/>
          <w:szCs w:val="24"/>
        </w:rPr>
        <w:t>日   期：</w:t>
      </w:r>
    </w:p>
    <w:p>
      <w:r>
        <w:br w:type="page"/>
      </w:r>
    </w:p>
    <w:p>
      <w:pPr>
        <w:adjustRightInd w:val="0"/>
        <w:snapToGrid w:val="0"/>
        <w:jc w:val="center"/>
        <w:rPr>
          <w:rFonts w:ascii="宋体" w:hAnsi="宋体"/>
          <w:b/>
          <w:sz w:val="30"/>
          <w:szCs w:val="30"/>
          <w:lang w:val="zh-CN"/>
        </w:rPr>
      </w:pPr>
    </w:p>
    <w:p>
      <w:pPr>
        <w:adjustRightInd w:val="0"/>
        <w:snapToGrid w:val="0"/>
        <w:spacing w:beforeLines="100"/>
        <w:jc w:val="center"/>
        <w:rPr>
          <w:rFonts w:ascii="宋体" w:hAnsi="宋体"/>
          <w:b/>
          <w:sz w:val="30"/>
          <w:szCs w:val="30"/>
          <w:lang w:val="zh-CN"/>
        </w:rPr>
      </w:pPr>
      <w:r>
        <w:rPr>
          <w:rFonts w:hint="eastAsia" w:ascii="宋体" w:hAnsi="宋体"/>
          <w:b/>
          <w:sz w:val="30"/>
          <w:szCs w:val="30"/>
          <w:lang w:val="zh-CN"/>
        </w:rPr>
        <w:t>残疾人福利性单位声明函</w:t>
      </w:r>
    </w:p>
    <w:p>
      <w:pPr>
        <w:adjustRightInd w:val="0"/>
        <w:snapToGrid w:val="0"/>
        <w:spacing w:beforeLines="50" w:afterLines="50"/>
        <w:jc w:val="center"/>
        <w:rPr>
          <w:rFonts w:ascii="宋体" w:hAnsi="Courier New"/>
          <w:sz w:val="24"/>
          <w:szCs w:val="21"/>
          <w:lang w:val="zh-CN"/>
        </w:rPr>
      </w:pPr>
      <w:r>
        <w:rPr>
          <w:rFonts w:hint="eastAsia" w:ascii="宋体" w:hAnsi="Courier New"/>
          <w:sz w:val="24"/>
          <w:szCs w:val="21"/>
          <w:lang w:val="zh-CN"/>
        </w:rPr>
        <w:t>（适用于工程类、服务类项目）</w:t>
      </w:r>
    </w:p>
    <w:p>
      <w:pPr>
        <w:spacing w:line="360" w:lineRule="auto"/>
        <w:rPr>
          <w:sz w:val="24"/>
          <w:szCs w:val="24"/>
        </w:rPr>
      </w:pPr>
      <w:r>
        <w:rPr>
          <w:rFonts w:hint="eastAsia"/>
          <w:sz w:val="24"/>
          <w:szCs w:val="24"/>
        </w:rPr>
        <w:t>采购人（或采购代理公司）：</w:t>
      </w: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sz w:val="24"/>
        </w:rPr>
        <w:t>（详见“残疾人福利性单位应当满足的条件”）</w:t>
      </w:r>
      <w:r>
        <w:rPr>
          <w:rFonts w:hint="eastAsia" w:ascii="宋体" w:hAnsi="宋体"/>
          <w:sz w:val="24"/>
          <w:szCs w:val="24"/>
        </w:rPr>
        <w:t>，且本单位参加</w:t>
      </w:r>
      <w:r>
        <w:rPr>
          <w:rFonts w:hint="eastAsia" w:ascii="宋体" w:hAnsi="宋体"/>
          <w:sz w:val="24"/>
          <w:szCs w:val="24"/>
          <w:u w:val="single"/>
        </w:rPr>
        <w:t xml:space="preserve">  （</w:t>
      </w:r>
      <w:r>
        <w:rPr>
          <w:rFonts w:hint="eastAsia" w:ascii="Times New Roman" w:hAnsi="宋体"/>
          <w:sz w:val="24"/>
          <w:szCs w:val="24"/>
          <w:u w:val="single"/>
        </w:rPr>
        <w:t>采购</w:t>
      </w:r>
      <w:r>
        <w:rPr>
          <w:rFonts w:hint="eastAsia" w:ascii="宋体" w:hAnsi="宋体"/>
          <w:sz w:val="24"/>
          <w:szCs w:val="24"/>
          <w:u w:val="single"/>
        </w:rPr>
        <w:t>人）</w:t>
      </w:r>
      <w:r>
        <w:rPr>
          <w:rFonts w:hint="eastAsia" w:ascii="Times New Roman" w:hAnsi="宋体"/>
          <w:sz w:val="24"/>
          <w:szCs w:val="24"/>
        </w:rPr>
        <w:t>的</w:t>
      </w:r>
      <w:r>
        <w:rPr>
          <w:rFonts w:hint="eastAsia" w:ascii="Times New Roman" w:hAnsi="宋体"/>
          <w:sz w:val="24"/>
          <w:szCs w:val="24"/>
          <w:u w:val="single"/>
        </w:rPr>
        <w:t xml:space="preserve">     </w:t>
      </w:r>
      <w:r>
        <w:rPr>
          <w:rFonts w:hint="eastAsia" w:ascii="Times New Roman" w:hAnsi="宋体"/>
          <w:sz w:val="24"/>
          <w:szCs w:val="24"/>
        </w:rPr>
        <w:t>项目（项目编号：______）</w:t>
      </w:r>
      <w:r>
        <w:rPr>
          <w:rFonts w:hint="eastAsia" w:ascii="宋体" w:hAnsi="宋体"/>
          <w:sz w:val="24"/>
          <w:szCs w:val="24"/>
        </w:rPr>
        <w:t>采购活动由本单位承担工程（或提供服务）。</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left="1080" w:hanging="1080" w:hangingChars="450"/>
        <w:jc w:val="left"/>
        <w:rPr>
          <w:rFonts w:ascii="宋体" w:hAnsi="宋体" w:cs="Courier New"/>
          <w:sz w:val="24"/>
          <w:szCs w:val="21"/>
        </w:rPr>
      </w:pPr>
      <w:r>
        <w:rPr>
          <w:rFonts w:hint="eastAsia" w:ascii="宋体" w:hAnsi="宋体" w:cs="Courier New"/>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sz w:val="24"/>
          <w:szCs w:val="24"/>
        </w:rPr>
      </w:pPr>
      <w:r>
        <w:rPr>
          <w:rFonts w:hint="eastAsia" w:ascii="宋体" w:hAnsi="宋体" w:cs="Courier New"/>
          <w:sz w:val="24"/>
          <w:szCs w:val="21"/>
        </w:rPr>
        <w:t>2、以联合体方式参与本项目投标的供应商，应由联合体双方签字盖章。</w:t>
      </w:r>
    </w:p>
    <w:p>
      <w:pPr>
        <w:spacing w:line="360" w:lineRule="auto"/>
        <w:rPr>
          <w:rFonts w:ascii="宋体" w:hAnsi="宋体"/>
          <w:sz w:val="24"/>
          <w:szCs w:val="24"/>
        </w:rPr>
      </w:pPr>
    </w:p>
    <w:p>
      <w:pPr>
        <w:spacing w:line="360" w:lineRule="auto"/>
        <w:rPr>
          <w:rFonts w:ascii="宋体" w:hAnsi="宋体"/>
          <w:sz w:val="24"/>
          <w:szCs w:val="24"/>
        </w:rPr>
      </w:pPr>
    </w:p>
    <w:p>
      <w:pPr>
        <w:spacing w:before="100" w:beforeAutospacing="1" w:after="100" w:afterAutospacing="1" w:line="360" w:lineRule="auto"/>
        <w:ind w:firstLine="3316" w:firstLineChars="1382"/>
        <w:rPr>
          <w:rFonts w:ascii="宋体" w:hAnsi="宋体"/>
          <w:bCs/>
          <w:sz w:val="24"/>
          <w:szCs w:val="21"/>
          <w:lang w:val="zh-CN"/>
        </w:rPr>
      </w:pPr>
      <w:r>
        <w:rPr>
          <w:rFonts w:hint="eastAsia" w:ascii="宋体" w:hAnsi="宋体"/>
          <w:bCs/>
          <w:sz w:val="24"/>
          <w:szCs w:val="21"/>
          <w:lang w:val="zh-CN"/>
        </w:rPr>
        <w:t>制造商（公章）：</w:t>
      </w:r>
    </w:p>
    <w:p>
      <w:pPr>
        <w:spacing w:before="100" w:beforeAutospacing="1" w:after="100" w:afterAutospacing="1" w:line="360" w:lineRule="auto"/>
        <w:ind w:firstLine="3316" w:firstLineChars="1382"/>
        <w:rPr>
          <w:rFonts w:ascii="宋体" w:hAnsi="宋体"/>
          <w:bCs/>
          <w:sz w:val="24"/>
          <w:szCs w:val="21"/>
          <w:lang w:val="zh-CN"/>
        </w:rPr>
      </w:pPr>
      <w:r>
        <w:rPr>
          <w:rFonts w:hint="eastAsia" w:ascii="宋体" w:hAnsi="宋体"/>
          <w:bCs/>
          <w:sz w:val="24"/>
          <w:szCs w:val="21"/>
          <w:lang w:val="zh-CN"/>
        </w:rPr>
        <w:t>投标人授权代表（签字）：</w:t>
      </w:r>
    </w:p>
    <w:p>
      <w:pPr>
        <w:spacing w:before="100" w:beforeAutospacing="1" w:after="100" w:afterAutospacing="1" w:line="360" w:lineRule="auto"/>
        <w:ind w:firstLine="3316" w:firstLineChars="1382"/>
        <w:rPr>
          <w:rFonts w:ascii="Times New Roman" w:hAnsi="宋体"/>
          <w:bCs/>
          <w:sz w:val="24"/>
          <w:szCs w:val="24"/>
          <w:u w:val="single"/>
        </w:rPr>
      </w:pPr>
      <w:r>
        <w:rPr>
          <w:rFonts w:hint="eastAsia" w:ascii="Times New Roman" w:hAnsi="宋体"/>
          <w:sz w:val="24"/>
          <w:szCs w:val="24"/>
        </w:rPr>
        <w:t>日   期：</w:t>
      </w:r>
    </w:p>
    <w:p>
      <w:r>
        <w:br w:type="page"/>
      </w:r>
    </w:p>
    <w:p>
      <w:pPr>
        <w:spacing w:line="600" w:lineRule="exact"/>
        <w:rPr>
          <w:rFonts w:ascii="Times New Roman" w:hAnsi="Times New Roman"/>
          <w:b/>
          <w:sz w:val="24"/>
          <w:szCs w:val="24"/>
        </w:rPr>
      </w:pPr>
      <w:r>
        <w:rPr>
          <w:rFonts w:hint="eastAsia" w:ascii="Times New Roman" w:hAnsi="Times New Roman"/>
          <w:b/>
          <w:sz w:val="24"/>
          <w:szCs w:val="24"/>
        </w:rPr>
        <w:t>享受政府采购支持政策的残疾人福利性单位应当同时满足以下条件：</w:t>
      </w:r>
    </w:p>
    <w:p>
      <w:pPr>
        <w:spacing w:line="600" w:lineRule="exact"/>
        <w:ind w:firstLine="480" w:firstLineChars="200"/>
        <w:rPr>
          <w:rFonts w:ascii="宋体" w:hAnsi="宋体"/>
          <w:sz w:val="24"/>
          <w:szCs w:val="24"/>
        </w:rPr>
      </w:pPr>
      <w:r>
        <w:rPr>
          <w:rFonts w:hint="eastAsia" w:ascii="宋体" w:hAnsi="宋体"/>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sz w:val="24"/>
          <w:szCs w:val="24"/>
        </w:rPr>
      </w:pPr>
      <w:r>
        <w:rPr>
          <w:rFonts w:hint="eastAsia" w:ascii="宋体" w:hAnsi="宋体"/>
          <w:sz w:val="24"/>
          <w:szCs w:val="24"/>
        </w:rPr>
        <w:t>（二）依法与安置的每位残疾人签订了一年以上（含一年）的劳动合同或服务协议；</w:t>
      </w:r>
    </w:p>
    <w:p>
      <w:pPr>
        <w:spacing w:line="600" w:lineRule="exact"/>
        <w:ind w:firstLine="480" w:firstLineChars="200"/>
        <w:rPr>
          <w:rFonts w:ascii="宋体" w:hAnsi="宋体"/>
          <w:sz w:val="24"/>
          <w:szCs w:val="24"/>
        </w:rPr>
      </w:pPr>
      <w:r>
        <w:rPr>
          <w:rFonts w:hint="eastAsia" w:ascii="宋体" w:hAnsi="宋体"/>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sz w:val="24"/>
          <w:szCs w:val="24"/>
        </w:rPr>
      </w:pPr>
      <w:r>
        <w:rPr>
          <w:rFonts w:hint="eastAsia" w:ascii="宋体" w:hAnsi="宋体"/>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sz w:val="24"/>
          <w:szCs w:val="24"/>
        </w:rPr>
      </w:pPr>
      <w:r>
        <w:rPr>
          <w:rFonts w:hint="eastAsia" w:ascii="宋体" w:hAnsi="宋体"/>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sz w:val="24"/>
          <w:szCs w:val="24"/>
        </w:rPr>
      </w:pPr>
      <w:r>
        <w:rPr>
          <w:rFonts w:hint="eastAsia" w:ascii="宋体" w:hAnsi="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59"/>
        </w:numPr>
        <w:spacing w:before="100" w:beforeAutospacing="1" w:afterLines="50" w:line="360" w:lineRule="auto"/>
        <w:ind w:left="1288" w:hanging="1288"/>
        <w:rPr>
          <w:rFonts w:ascii="宋体" w:hAnsi="宋体"/>
        </w:rPr>
      </w:pPr>
      <w:bookmarkStart w:id="146" w:name="_Toc494745322"/>
      <w:bookmarkStart w:id="147" w:name="_Toc495861554"/>
      <w:bookmarkStart w:id="148" w:name="_Toc494665955"/>
      <w:bookmarkStart w:id="149" w:name="_Toc494665558"/>
      <w:bookmarkStart w:id="150" w:name="_Toc494665005"/>
      <w:bookmarkStart w:id="151" w:name="_Toc494721105"/>
      <w:bookmarkStart w:id="152" w:name="_Toc494702275"/>
      <w:bookmarkStart w:id="153" w:name="_Toc494577410"/>
      <w:r>
        <w:rPr>
          <w:rFonts w:hint="eastAsia" w:ascii="宋体" w:hAnsi="宋体"/>
        </w:rPr>
        <w:t>开标一览表</w:t>
      </w:r>
      <w:bookmarkEnd w:id="146"/>
      <w:bookmarkEnd w:id="147"/>
      <w:bookmarkEnd w:id="148"/>
      <w:bookmarkEnd w:id="149"/>
      <w:bookmarkEnd w:id="150"/>
      <w:bookmarkEnd w:id="151"/>
      <w:bookmarkEnd w:id="152"/>
      <w:bookmarkEnd w:id="153"/>
    </w:p>
    <w:p>
      <w:pPr>
        <w:spacing w:line="360" w:lineRule="auto"/>
        <w:jc w:val="left"/>
        <w:rPr>
          <w:rFonts w:ascii="宋体" w:hAnsi="宋体"/>
          <w:sz w:val="24"/>
          <w:szCs w:val="21"/>
          <w:u w:val="single"/>
          <w:lang w:val="zh-CN"/>
        </w:rPr>
      </w:pPr>
      <w:r>
        <w:rPr>
          <w:rFonts w:hint="eastAsia" w:ascii="宋体" w:hAnsi="宋体"/>
          <w:sz w:val="24"/>
          <w:szCs w:val="21"/>
          <w:lang w:val="zh-CN"/>
        </w:rPr>
        <w:t>投 标 人：</w:t>
      </w:r>
    </w:p>
    <w:p>
      <w:pPr>
        <w:spacing w:line="360" w:lineRule="auto"/>
        <w:jc w:val="left"/>
        <w:rPr>
          <w:rFonts w:ascii="宋体" w:hAnsi="宋体"/>
          <w:sz w:val="24"/>
          <w:szCs w:val="21"/>
          <w:lang w:val="zh-CN"/>
        </w:rPr>
      </w:pPr>
      <w:r>
        <w:rPr>
          <w:rFonts w:hint="eastAsia" w:ascii="宋体" w:hAnsi="宋体"/>
          <w:sz w:val="24"/>
          <w:szCs w:val="21"/>
          <w:lang w:val="zh-CN"/>
        </w:rPr>
        <w:t>项目名称：</w:t>
      </w:r>
    </w:p>
    <w:p>
      <w:pPr>
        <w:spacing w:line="360" w:lineRule="auto"/>
        <w:jc w:val="left"/>
        <w:rPr>
          <w:rFonts w:ascii="宋体" w:hAnsi="宋体"/>
          <w:bCs/>
          <w:sz w:val="24"/>
          <w:szCs w:val="21"/>
          <w:u w:val="single"/>
          <w:lang w:val="zh-CN"/>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kern w:val="0"/>
                <w:sz w:val="24"/>
              </w:rPr>
            </w:pPr>
            <w:r>
              <w:rPr>
                <w:rFonts w:hint="eastAsia" w:ascii="宋体" w:hAnsi="宋体" w:cs="宋体"/>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cs="宋体"/>
                <w:kern w:val="0"/>
                <w:sz w:val="24"/>
                <w:szCs w:val="24"/>
              </w:rPr>
            </w:pPr>
            <w:r>
              <w:rPr>
                <w:rFonts w:hint="eastAsia" w:ascii="宋体" w:hAnsi="宋体" w:cs="宋体"/>
                <w:kern w:val="0"/>
                <w:sz w:val="24"/>
                <w:szCs w:val="24"/>
              </w:rPr>
              <w:t>小写：万元整（¥）</w:t>
            </w:r>
          </w:p>
          <w:p>
            <w:pPr>
              <w:spacing w:after="120" w:line="400" w:lineRule="atLeast"/>
              <w:ind w:left="205" w:leftChars="98" w:right="-65" w:rightChars="-31"/>
              <w:jc w:val="left"/>
              <w:rPr>
                <w:rFonts w:ascii="宋体" w:hAnsi="宋体" w:cs="宋体"/>
                <w:kern w:val="0"/>
                <w:sz w:val="24"/>
                <w:szCs w:val="24"/>
              </w:rPr>
            </w:pPr>
            <w:r>
              <w:rPr>
                <w:rFonts w:hint="eastAsia" w:ascii="宋体" w:hAnsi="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项目工期</w:t>
            </w:r>
          </w:p>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cs="宋体"/>
                <w:kern w:val="0"/>
                <w:sz w:val="24"/>
                <w:szCs w:val="24"/>
              </w:rPr>
            </w:pPr>
            <w:r>
              <w:rPr>
                <w:rFonts w:hint="eastAsia" w:ascii="宋体" w:hAnsi="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sz w:val="24"/>
              </w:rPr>
            </w:pPr>
            <w:r>
              <w:rPr>
                <w:rFonts w:hint="eastAsia" w:ascii="Times New Roman" w:hAnsi="宋体"/>
                <w:sz w:val="24"/>
                <w:szCs w:val="24"/>
              </w:rPr>
              <w:t>小型和微型企业、监狱企业、残疾人福利性单位价格扣除</w:t>
            </w:r>
            <w:r>
              <w:rPr>
                <w:rFonts w:hint="eastAsia" w:ascii="宋体" w:hAnsi="宋体"/>
                <w:sz w:val="24"/>
              </w:rPr>
              <w:t>合计（</w:t>
            </w:r>
            <w:r>
              <w:rPr>
                <w:rFonts w:hint="eastAsia" w:ascii="宋体" w:hAnsi="宋体" w:cs="宋体"/>
                <w:kern w:val="0"/>
                <w:sz w:val="24"/>
                <w:szCs w:val="24"/>
              </w:rPr>
              <w:t>大写</w:t>
            </w:r>
            <w:r>
              <w:rPr>
                <w:rFonts w:hint="eastAsia" w:ascii="宋体" w:hAnsi="宋体"/>
                <w:sz w:val="24"/>
              </w:rPr>
              <w:t>）：</w:t>
            </w:r>
          </w:p>
          <w:p>
            <w:pPr>
              <w:spacing w:line="276" w:lineRule="auto"/>
              <w:ind w:left="-48" w:leftChars="-23" w:right="-65" w:rightChars="-31"/>
              <w:jc w:val="left"/>
              <w:rPr>
                <w:rFonts w:ascii="宋体" w:hAnsi="宋体" w:cs="宋体"/>
                <w:kern w:val="0"/>
                <w:sz w:val="24"/>
                <w:szCs w:val="24"/>
                <w:lang w:val="zh-CN"/>
              </w:rPr>
            </w:pPr>
            <w:r>
              <w:rPr>
                <w:rFonts w:hint="eastAsia" w:ascii="宋体" w:hAnsi="宋体" w:cs="宋体"/>
                <w:kern w:val="0"/>
                <w:sz w:val="24"/>
                <w:szCs w:val="24"/>
              </w:rPr>
              <w:t>万仟佰拾元整</w:t>
            </w:r>
            <w:r>
              <w:rPr>
                <w:rFonts w:hint="eastAsia" w:ascii="宋体" w:hAnsi="宋体" w:cs="宋体"/>
                <w:kern w:val="0"/>
                <w:sz w:val="24"/>
              </w:rPr>
              <w:t>（或以联合体投标的，</w:t>
            </w:r>
            <w:r>
              <w:rPr>
                <w:rFonts w:ascii="宋体" w:hAnsi="宋体"/>
                <w:bCs/>
                <w:sz w:val="24"/>
              </w:rPr>
              <w:t>联合协议中约定小型、微型企业的协议合同金额占到联合体协议合同总金额的</w:t>
            </w:r>
            <w:r>
              <w:rPr>
                <w:rFonts w:hint="eastAsia" w:ascii="宋体" w:hAnsi="宋体"/>
                <w:bCs/>
                <w:sz w:val="24"/>
              </w:rPr>
              <w:t xml:space="preserve"> %）</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sz w:val="24"/>
          <w:szCs w:val="24"/>
        </w:rPr>
      </w:pPr>
      <w:r>
        <w:rPr>
          <w:rFonts w:hint="eastAsia" w:ascii="宋体" w:hAnsi="宋体"/>
          <w:sz w:val="24"/>
          <w:szCs w:val="24"/>
        </w:rPr>
        <w:t>2．价格应按照招标文件第二章“投标人须知”中第12条的要求进行报价。</w:t>
      </w:r>
    </w:p>
    <w:p>
      <w:pPr>
        <w:spacing w:line="360" w:lineRule="auto"/>
        <w:ind w:left="1061" w:leftChars="339" w:hanging="350" w:hangingChars="146"/>
        <w:jc w:val="left"/>
        <w:rPr>
          <w:rFonts w:ascii="宋体" w:hAnsi="宋体"/>
          <w:b/>
          <w:sz w:val="24"/>
          <w:szCs w:val="24"/>
        </w:rPr>
      </w:pPr>
      <w:r>
        <w:rPr>
          <w:rFonts w:hint="eastAsia" w:ascii="宋体" w:hAnsi="宋体"/>
          <w:sz w:val="24"/>
          <w:szCs w:val="24"/>
        </w:rPr>
        <w:t>3．为方便开标时唱标，投标人应另附《开标一览表》及《交纳投标保证金的银行凭证》（如有交纳保证金要求的）各一份一并</w:t>
      </w:r>
      <w:r>
        <w:rPr>
          <w:rFonts w:hint="eastAsia" w:ascii="宋体" w:hAnsi="宋体"/>
          <w:spacing w:val="-6"/>
          <w:kern w:val="0"/>
          <w:sz w:val="24"/>
          <w:szCs w:val="24"/>
        </w:rPr>
        <w:t>装入一个信封，单独密封提交</w:t>
      </w:r>
      <w:r>
        <w:rPr>
          <w:rFonts w:hint="eastAsia" w:ascii="宋体" w:hAnsi="宋体"/>
          <w:sz w:val="24"/>
          <w:szCs w:val="24"/>
        </w:rPr>
        <w:t>，并在信封上标明“开标一览表”字样。未单独提交或单独提交的上述资料未按照招标文件规定的格式填写完整并签字、盖章</w:t>
      </w:r>
      <w:r>
        <w:rPr>
          <w:rFonts w:hint="eastAsia" w:ascii="宋体" w:hAnsi="宋体"/>
          <w:sz w:val="24"/>
          <w:szCs w:val="20"/>
          <w:lang w:val="zh-CN"/>
        </w:rPr>
        <w:t>的集中采购机构</w:t>
      </w:r>
      <w:r>
        <w:rPr>
          <w:rFonts w:hint="eastAsia" w:ascii="宋体" w:hAnsi="宋体"/>
          <w:b/>
          <w:sz w:val="24"/>
          <w:szCs w:val="20"/>
          <w:lang w:val="zh-CN"/>
        </w:rPr>
        <w:t>拒绝</w:t>
      </w:r>
      <w:r>
        <w:rPr>
          <w:rFonts w:hint="eastAsia" w:ascii="宋体" w:hAnsi="宋体"/>
          <w:sz w:val="24"/>
          <w:szCs w:val="20"/>
          <w:lang w:val="zh-CN"/>
        </w:rPr>
        <w:t>其投标。</w:t>
      </w:r>
    </w:p>
    <w:p>
      <w:pPr>
        <w:spacing w:line="360" w:lineRule="auto"/>
        <w:ind w:left="1061" w:leftChars="339" w:hanging="350" w:hangingChars="146"/>
        <w:jc w:val="left"/>
        <w:rPr>
          <w:rFonts w:ascii="宋体" w:hAnsi="宋体"/>
          <w:sz w:val="24"/>
          <w:szCs w:val="24"/>
        </w:rPr>
      </w:pPr>
      <w:r>
        <w:rPr>
          <w:rFonts w:hint="eastAsia" w:ascii="宋体" w:hAnsi="宋体"/>
          <w:sz w:val="24"/>
          <w:szCs w:val="24"/>
        </w:rPr>
        <w:t>4. 本表应按要求由投标人法人授权代表签字，并加盖投标单位公章，否则将被视为非响应性投标，将按照</w:t>
      </w:r>
      <w:r>
        <w:rPr>
          <w:rFonts w:hint="eastAsia" w:ascii="宋体" w:hAnsi="宋体"/>
          <w:b/>
          <w:sz w:val="24"/>
          <w:szCs w:val="24"/>
        </w:rPr>
        <w:t>无效投标处理</w:t>
      </w:r>
      <w:r>
        <w:rPr>
          <w:rFonts w:hint="eastAsia" w:ascii="宋体" w:hAnsi="宋体"/>
          <w:sz w:val="24"/>
          <w:szCs w:val="24"/>
        </w:rPr>
        <w:t>。</w:t>
      </w:r>
    </w:p>
    <w:p>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投标人（公章）：</w:t>
      </w:r>
    </w:p>
    <w:p>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投标人授权代表（签字）：</w:t>
      </w:r>
    </w:p>
    <w:p>
      <w:pPr>
        <w:spacing w:before="100" w:beforeAutospacing="1" w:after="100" w:afterAutospacing="1" w:line="360" w:lineRule="auto"/>
        <w:ind w:firstLine="3316" w:firstLineChars="1382"/>
        <w:rPr>
          <w:rFonts w:ascii="宋体" w:hAnsi="宋体"/>
          <w:bCs/>
          <w:sz w:val="24"/>
          <w:szCs w:val="21"/>
          <w:u w:val="single"/>
          <w:lang w:val="zh-CN"/>
        </w:rPr>
      </w:pPr>
      <w:r>
        <w:rPr>
          <w:rFonts w:hint="eastAsia" w:ascii="宋体" w:hAnsi="宋体"/>
          <w:bCs/>
          <w:sz w:val="24"/>
          <w:szCs w:val="21"/>
          <w:lang w:val="zh-CN"/>
        </w:rPr>
        <w:t>投标时间：</w:t>
      </w:r>
    </w:p>
    <w:p>
      <w:r>
        <w:br w:type="page"/>
      </w:r>
    </w:p>
    <w:p>
      <w:pPr>
        <w:pStyle w:val="4"/>
        <w:numPr>
          <w:ilvl w:val="0"/>
          <w:numId w:val="59"/>
        </w:numPr>
        <w:spacing w:before="100" w:beforeAutospacing="1" w:afterLines="50" w:line="360" w:lineRule="auto"/>
        <w:ind w:left="1288" w:hanging="1288"/>
        <w:rPr>
          <w:rFonts w:ascii="宋体" w:hAnsi="宋体"/>
        </w:rPr>
      </w:pPr>
      <w:bookmarkStart w:id="154" w:name="_Toc494665006"/>
      <w:bookmarkStart w:id="155" w:name="_Toc494721106"/>
      <w:bookmarkStart w:id="156" w:name="_Toc494665559"/>
      <w:bookmarkStart w:id="157" w:name="_Toc494745323"/>
      <w:bookmarkStart w:id="158" w:name="_Toc494702276"/>
      <w:bookmarkStart w:id="159" w:name="_Toc495861555"/>
      <w:bookmarkStart w:id="160" w:name="_Toc494577411"/>
      <w:bookmarkStart w:id="161" w:name="_Toc494665956"/>
      <w:r>
        <w:rPr>
          <w:rFonts w:hint="eastAsia" w:ascii="宋体" w:hAnsi="宋体"/>
        </w:rPr>
        <w:t>投标报价明细表</w:t>
      </w:r>
      <w:bookmarkEnd w:id="154"/>
      <w:bookmarkEnd w:id="155"/>
      <w:bookmarkEnd w:id="156"/>
      <w:bookmarkEnd w:id="157"/>
      <w:bookmarkEnd w:id="158"/>
      <w:bookmarkEnd w:id="159"/>
      <w:bookmarkEnd w:id="160"/>
      <w:bookmarkEnd w:id="161"/>
    </w:p>
    <w:p>
      <w:pPr>
        <w:spacing w:line="360" w:lineRule="auto"/>
        <w:jc w:val="left"/>
        <w:rPr>
          <w:rFonts w:ascii="宋体" w:hAnsi="宋体"/>
          <w:sz w:val="24"/>
          <w:szCs w:val="21"/>
          <w:u w:val="single"/>
          <w:lang w:val="zh-CN"/>
        </w:rPr>
      </w:pPr>
      <w:r>
        <w:rPr>
          <w:rFonts w:hint="eastAsia" w:ascii="宋体" w:hAnsi="宋体"/>
          <w:sz w:val="24"/>
          <w:szCs w:val="21"/>
          <w:lang w:val="zh-CN"/>
        </w:rPr>
        <w:t>投 标 人：</w:t>
      </w:r>
    </w:p>
    <w:p>
      <w:pPr>
        <w:spacing w:line="360" w:lineRule="auto"/>
        <w:jc w:val="left"/>
        <w:rPr>
          <w:rFonts w:ascii="宋体" w:hAnsi="宋体"/>
          <w:sz w:val="24"/>
          <w:szCs w:val="21"/>
          <w:lang w:val="zh-CN"/>
        </w:rPr>
      </w:pPr>
      <w:r>
        <w:rPr>
          <w:rFonts w:hint="eastAsia" w:ascii="宋体" w:hAnsi="宋体"/>
          <w:sz w:val="24"/>
          <w:szCs w:val="21"/>
          <w:lang w:val="zh-CN"/>
        </w:rPr>
        <w:t>项目名称：</w:t>
      </w:r>
    </w:p>
    <w:p>
      <w:pPr>
        <w:spacing w:line="360" w:lineRule="auto"/>
        <w:jc w:val="left"/>
        <w:rPr>
          <w:rFonts w:ascii="宋体" w:hAnsi="宋体"/>
          <w:sz w:val="24"/>
          <w:szCs w:val="21"/>
          <w:u w:val="single"/>
          <w:lang w:val="zh-CN"/>
        </w:rPr>
      </w:pPr>
      <w:r>
        <w:rPr>
          <w:rFonts w:hint="eastAsia" w:ascii="宋体" w:hAnsi="宋体"/>
          <w:sz w:val="24"/>
          <w:szCs w:val="21"/>
          <w:lang w:val="zh-CN"/>
        </w:rPr>
        <w:t>项目编号：</w:t>
      </w:r>
      <w:r>
        <w:rPr>
          <w:rFonts w:hint="eastAsia" w:ascii="宋体" w:hAnsi="宋体"/>
          <w:bCs/>
          <w:sz w:val="24"/>
          <w:szCs w:val="21"/>
          <w:u w:val="single"/>
          <w:lang w:val="zh-CN"/>
        </w:rPr>
        <w:t xml:space="preserve">             </w:t>
      </w:r>
      <w:r>
        <w:rPr>
          <w:rFonts w:hint="eastAsia" w:ascii="宋体" w:hAnsi="宋体"/>
          <w:bCs/>
          <w:sz w:val="24"/>
          <w:szCs w:val="21"/>
          <w:lang w:val="zh-CN"/>
        </w:rPr>
        <w:t xml:space="preserve">   所投包号：</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kern w:val="0"/>
                <w:sz w:val="24"/>
              </w:rPr>
            </w:pPr>
            <w:r>
              <w:rPr>
                <w:rFonts w:hint="eastAsia" w:ascii="宋体" w:hAnsi="宋体"/>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kern w:val="0"/>
                <w:sz w:val="24"/>
              </w:rPr>
            </w:pPr>
            <w:r>
              <w:rPr>
                <w:rFonts w:hint="eastAsia" w:ascii="宋体" w:hAnsi="宋体" w:cs="宋体"/>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cs="宋体"/>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cs="宋体"/>
                <w:kern w:val="0"/>
                <w:sz w:val="24"/>
                <w:szCs w:val="24"/>
              </w:rPr>
            </w:pPr>
            <w:r>
              <w:rPr>
                <w:rFonts w:hint="eastAsia" w:ascii="宋体" w:hAnsi="宋体" w:cs="宋体"/>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cs="宋体"/>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2．报价明细表合计应与《开标一览表》中的投标总报价一致。</w:t>
      </w:r>
    </w:p>
    <w:p>
      <w:pPr>
        <w:spacing w:line="360" w:lineRule="auto"/>
        <w:ind w:left="1061" w:leftChars="339" w:hanging="350" w:hangingChars="146"/>
        <w:jc w:val="left"/>
        <w:rPr>
          <w:rFonts w:ascii="宋体" w:hAnsi="宋体" w:cs="宋体"/>
          <w:sz w:val="24"/>
          <w:szCs w:val="24"/>
        </w:rPr>
      </w:pPr>
      <w:r>
        <w:rPr>
          <w:rFonts w:hint="eastAsia" w:ascii="宋体" w:hAnsi="宋体" w:cs="宋体"/>
          <w:sz w:val="24"/>
          <w:szCs w:val="24"/>
        </w:rPr>
        <w:t>3．未提供详细的货物（工程或服务）报价明细，导致的后果由投标人自行承担。</w:t>
      </w:r>
    </w:p>
    <w:p>
      <w:pPr>
        <w:spacing w:line="360" w:lineRule="auto"/>
        <w:ind w:left="1061" w:leftChars="339" w:hanging="350" w:hangingChars="146"/>
        <w:jc w:val="left"/>
        <w:rPr>
          <w:rFonts w:ascii="宋体" w:hAnsi="宋体" w:cs="宋体"/>
          <w:sz w:val="24"/>
          <w:szCs w:val="24"/>
        </w:rPr>
      </w:pPr>
      <w:r>
        <w:rPr>
          <w:rFonts w:hint="eastAsia" w:ascii="宋体" w:hAnsi="宋体" w:cs="宋体"/>
          <w:sz w:val="24"/>
          <w:szCs w:val="24"/>
        </w:rPr>
        <w:t>4．在报价内所能提供的备品备件列表注明。</w:t>
      </w:r>
    </w:p>
    <w:p>
      <w:pPr>
        <w:spacing w:line="360" w:lineRule="auto"/>
        <w:ind w:left="950" w:hanging="950" w:hangingChars="396"/>
        <w:jc w:val="left"/>
        <w:rPr>
          <w:rFonts w:ascii="宋体" w:hAnsi="宋体" w:cs="宋体"/>
          <w:sz w:val="24"/>
          <w:szCs w:val="24"/>
        </w:rPr>
      </w:pPr>
    </w:p>
    <w:p>
      <w:pPr>
        <w:spacing w:line="360" w:lineRule="auto"/>
        <w:ind w:left="950" w:hanging="950" w:hangingChars="396"/>
        <w:jc w:val="left"/>
        <w:rPr>
          <w:rFonts w:ascii="宋体" w:hAnsi="宋体"/>
          <w:sz w:val="24"/>
          <w:szCs w:val="24"/>
        </w:rPr>
      </w:pPr>
    </w:p>
    <w:p>
      <w:pPr>
        <w:spacing w:line="360" w:lineRule="auto"/>
        <w:ind w:left="950" w:hanging="950" w:hangingChars="396"/>
        <w:jc w:val="left"/>
        <w:rPr>
          <w:rFonts w:ascii="宋体" w:hAnsi="宋体"/>
          <w:sz w:val="24"/>
          <w:szCs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288" w:hanging="1288"/>
        <w:rPr>
          <w:rFonts w:ascii="宋体" w:hAnsi="宋体"/>
          <w:sz w:val="31"/>
          <w:szCs w:val="31"/>
        </w:rPr>
      </w:pPr>
      <w:bookmarkStart w:id="162" w:name="_Toc494702277"/>
      <w:bookmarkStart w:id="163" w:name="_Toc494665957"/>
      <w:bookmarkStart w:id="164" w:name="_Toc494665007"/>
      <w:bookmarkStart w:id="165" w:name="_Toc494577412"/>
      <w:bookmarkStart w:id="166" w:name="_Toc494721107"/>
      <w:bookmarkStart w:id="167" w:name="_Toc494665560"/>
      <w:bookmarkStart w:id="168" w:name="_Toc495861556"/>
      <w:bookmarkStart w:id="169" w:name="_Toc494745324"/>
      <w:r>
        <w:rPr>
          <w:rFonts w:hint="eastAsia" w:ascii="宋体" w:hAnsi="宋体"/>
          <w:sz w:val="31"/>
          <w:szCs w:val="31"/>
        </w:rPr>
        <w:t>小型和微型企业、监狱企业、残疾人福利性单位货物汇总表</w:t>
      </w:r>
      <w:bookmarkEnd w:id="162"/>
      <w:bookmarkEnd w:id="163"/>
      <w:bookmarkEnd w:id="164"/>
      <w:bookmarkEnd w:id="165"/>
      <w:bookmarkEnd w:id="166"/>
      <w:bookmarkEnd w:id="167"/>
      <w:bookmarkEnd w:id="168"/>
      <w:bookmarkEnd w:id="169"/>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u w:val="single"/>
          <w:lang w:val="zh-CN"/>
        </w:rPr>
        <w:t xml:space="preserve">               </w:t>
      </w:r>
      <w:r>
        <w:rPr>
          <w:rFonts w:hint="eastAsia" w:ascii="宋体" w:hAnsi="宋体"/>
          <w:bCs/>
          <w:sz w:val="24"/>
          <w:szCs w:val="21"/>
          <w:lang w:val="zh-CN"/>
        </w:rPr>
        <w:t xml:space="preserve"> 所投包号：</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1</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2</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3</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4</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5</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6</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7</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kern w:val="0"/>
                <w:sz w:val="24"/>
              </w:rPr>
            </w:pPr>
            <w:r>
              <w:rPr>
                <w:rFonts w:hint="eastAsia" w:ascii="宋体" w:hAnsi="宋体" w:cs="宋体"/>
                <w:kern w:val="0"/>
                <w:sz w:val="24"/>
              </w:rPr>
              <w:t>…</w:t>
            </w:r>
          </w:p>
        </w:tc>
        <w:tc>
          <w:tcPr>
            <w:tcW w:w="1552" w:type="dxa"/>
          </w:tcPr>
          <w:p>
            <w:pPr>
              <w:tabs>
                <w:tab w:val="left" w:pos="0"/>
                <w:tab w:val="left" w:pos="56"/>
              </w:tabs>
              <w:adjustRightInd w:val="0"/>
              <w:snapToGrid w:val="0"/>
              <w:jc w:val="center"/>
              <w:rPr>
                <w:rFonts w:ascii="宋体" w:hAnsi="宋体" w:cs="宋体"/>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sz w:val="24"/>
          <w:szCs w:val="24"/>
        </w:rPr>
        <w:t>．</w:t>
      </w:r>
      <w:r>
        <w:rPr>
          <w:rFonts w:hint="eastAsia" w:ascii="宋体" w:hAnsi="宋体"/>
          <w:sz w:val="24"/>
        </w:rPr>
        <w:t>投标人提供的相关证明文件对应页码填写到上表“投标文件对应的页码”中。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288" w:hanging="1288"/>
        <w:rPr>
          <w:rFonts w:ascii="宋体" w:hAnsi="宋体"/>
        </w:rPr>
      </w:pPr>
      <w:bookmarkStart w:id="170" w:name="_Toc495861557"/>
      <w:bookmarkStart w:id="171" w:name="_Toc494745325"/>
      <w:bookmarkStart w:id="172" w:name="_Toc494665561"/>
      <w:bookmarkStart w:id="173" w:name="_Toc494721108"/>
      <w:bookmarkStart w:id="174" w:name="_Toc494665008"/>
      <w:bookmarkStart w:id="175" w:name="_Toc494665958"/>
      <w:bookmarkStart w:id="176" w:name="_Toc494702278"/>
      <w:r>
        <w:rPr>
          <w:rFonts w:hint="eastAsia" w:ascii="宋体" w:hAnsi="宋体"/>
        </w:rPr>
        <w:t>投标货物（工程或服务）清单</w:t>
      </w:r>
      <w:bookmarkEnd w:id="170"/>
      <w:bookmarkEnd w:id="171"/>
      <w:bookmarkEnd w:id="172"/>
      <w:bookmarkEnd w:id="173"/>
      <w:bookmarkEnd w:id="174"/>
      <w:bookmarkEnd w:id="175"/>
      <w:bookmarkEnd w:id="176"/>
    </w:p>
    <w:p>
      <w:pPr>
        <w:adjustRightInd w:val="0"/>
        <w:snapToGrid w:val="0"/>
        <w:spacing w:line="360" w:lineRule="auto"/>
        <w:rPr>
          <w:rFonts w:ascii="宋体" w:hAnsi="宋体"/>
          <w:sz w:val="24"/>
        </w:rPr>
      </w:pPr>
      <w:r>
        <w:rPr>
          <w:rFonts w:hint="eastAsia" w:ascii="宋体" w:hAnsi="宋体"/>
          <w:sz w:val="24"/>
        </w:rPr>
        <w:t>投 标 人：</w:t>
      </w:r>
    </w:p>
    <w:p>
      <w:pPr>
        <w:adjustRightInd w:val="0"/>
        <w:snapToGrid w:val="0"/>
        <w:spacing w:line="360" w:lineRule="auto"/>
        <w:rPr>
          <w:rFonts w:ascii="宋体"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kern w:val="0"/>
                <w:sz w:val="24"/>
              </w:rPr>
            </w:pPr>
            <w:r>
              <w:rPr>
                <w:rFonts w:hint="eastAsia" w:ascii="宋体" w:hAnsi="宋体" w:cs="宋体"/>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kern w:val="0"/>
                <w:sz w:val="24"/>
              </w:rPr>
            </w:pPr>
            <w:r>
              <w:rPr>
                <w:rFonts w:hint="eastAsia" w:ascii="宋体" w:hAnsi="宋体" w:cs="宋体"/>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288" w:hanging="1288"/>
        <w:rPr>
          <w:rFonts w:ascii="宋体" w:hAnsi="宋体"/>
        </w:rPr>
      </w:pPr>
      <w:bookmarkStart w:id="177" w:name="_Toc494665959"/>
      <w:bookmarkStart w:id="178" w:name="_Toc494721109"/>
      <w:bookmarkStart w:id="179" w:name="_Toc494665009"/>
      <w:bookmarkStart w:id="180" w:name="_Toc494702279"/>
      <w:bookmarkStart w:id="181" w:name="_Toc495861558"/>
      <w:bookmarkStart w:id="182" w:name="_Toc494665562"/>
      <w:bookmarkStart w:id="183" w:name="_Toc494745326"/>
      <w:r>
        <w:rPr>
          <w:rFonts w:hint="eastAsia" w:ascii="宋体" w:hAnsi="宋体"/>
        </w:rPr>
        <w:t>交纳投标保证金的银行凭证</w:t>
      </w:r>
      <w:bookmarkEnd w:id="177"/>
      <w:bookmarkEnd w:id="178"/>
      <w:bookmarkEnd w:id="179"/>
      <w:bookmarkEnd w:id="180"/>
      <w:bookmarkEnd w:id="181"/>
      <w:bookmarkEnd w:id="182"/>
      <w:bookmarkEnd w:id="183"/>
      <w:r>
        <w:rPr>
          <w:rFonts w:hint="eastAsia" w:ascii="宋体" w:hAnsi="宋体"/>
          <w:sz w:val="24"/>
          <w:szCs w:val="24"/>
          <w:lang w:val="zh-CN"/>
        </w:rPr>
        <w:t>（无）</w:t>
      </w:r>
    </w:p>
    <w:p>
      <w:pPr>
        <w:spacing w:line="480" w:lineRule="auto"/>
        <w:rPr>
          <w:rFonts w:ascii="宋体" w:hAnsi="宋体" w:cs="Courier New"/>
          <w:sz w:val="24"/>
          <w:szCs w:val="24"/>
        </w:rPr>
      </w:pPr>
      <w:r>
        <w:rPr>
          <w:rFonts w:hint="eastAsia"/>
          <w:sz w:val="24"/>
          <w:szCs w:val="24"/>
        </w:rPr>
        <w:t>采购人（或代理公司）</w:t>
      </w:r>
      <w:r>
        <w:rPr>
          <w:rFonts w:hint="eastAsia" w:ascii="宋体" w:hAnsi="宋体" w:cs="Courier New"/>
          <w:sz w:val="24"/>
          <w:szCs w:val="24"/>
        </w:rPr>
        <w:t>：</w:t>
      </w:r>
    </w:p>
    <w:p>
      <w:pPr>
        <w:spacing w:line="360" w:lineRule="auto"/>
        <w:ind w:firstLine="489" w:firstLineChars="204"/>
        <w:jc w:val="left"/>
        <w:rPr>
          <w:rFonts w:ascii="宋体" w:hAnsi="宋体"/>
          <w:sz w:val="24"/>
          <w:szCs w:val="21"/>
          <w:lang w:val="zh-CN"/>
        </w:rPr>
      </w:pPr>
      <w:r>
        <w:rPr>
          <w:rFonts w:hint="eastAsia" w:ascii="宋体" w:hAnsi="宋体"/>
          <w:sz w:val="24"/>
          <w:szCs w:val="21"/>
          <w:u w:val="single"/>
          <w:lang w:val="zh-CN"/>
        </w:rPr>
        <w:t xml:space="preserve">  （投标人全称）  </w:t>
      </w:r>
      <w:r>
        <w:rPr>
          <w:rFonts w:hint="eastAsia" w:ascii="宋体" w:hAnsi="宋体"/>
          <w:sz w:val="24"/>
          <w:szCs w:val="21"/>
          <w:lang w:val="zh-CN"/>
        </w:rPr>
        <w:t>参加贵方组织的____项目（项目编号：______）的政府采购活动。按招标文件的规定，已递交人民币（大写）</w:t>
      </w:r>
      <w:r>
        <w:rPr>
          <w:rFonts w:hint="eastAsia" w:ascii="宋体" w:hAnsi="宋体"/>
          <w:sz w:val="24"/>
          <w:szCs w:val="21"/>
          <w:u w:val="single"/>
          <w:lang w:val="zh-CN"/>
        </w:rPr>
        <w:t>____</w:t>
      </w:r>
      <w:r>
        <w:rPr>
          <w:rFonts w:hint="eastAsia" w:ascii="宋体" w:hAnsi="宋体"/>
          <w:sz w:val="24"/>
          <w:szCs w:val="21"/>
          <w:lang w:val="zh-CN"/>
        </w:rPr>
        <w:t>万元的投标保证金。</w:t>
      </w:r>
    </w:p>
    <w:tbl>
      <w:tblPr>
        <w:tblStyle w:val="2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投标人</w:t>
            </w: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全  称</w:t>
            </w:r>
          </w:p>
        </w:tc>
        <w:tc>
          <w:tcPr>
            <w:tcW w:w="7123" w:type="dxa"/>
            <w:gridSpan w:val="3"/>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地  址</w:t>
            </w:r>
          </w:p>
        </w:tc>
        <w:tc>
          <w:tcPr>
            <w:tcW w:w="7123" w:type="dxa"/>
            <w:gridSpan w:val="3"/>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邮  编</w:t>
            </w:r>
          </w:p>
        </w:tc>
        <w:tc>
          <w:tcPr>
            <w:tcW w:w="7123" w:type="dxa"/>
            <w:gridSpan w:val="3"/>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联 系 人</w:t>
            </w:r>
          </w:p>
        </w:tc>
        <w:tc>
          <w:tcPr>
            <w:tcW w:w="2160" w:type="dxa"/>
            <w:vAlign w:val="center"/>
          </w:tcPr>
          <w:p>
            <w:pPr>
              <w:widowControl/>
              <w:spacing w:line="360" w:lineRule="auto"/>
              <w:jc w:val="left"/>
              <w:rPr>
                <w:rFonts w:ascii="宋体" w:hAnsi="宋体" w:cs="宋体"/>
                <w:kern w:val="0"/>
                <w:sz w:val="24"/>
                <w:szCs w:val="21"/>
              </w:rPr>
            </w:pPr>
          </w:p>
        </w:tc>
        <w:tc>
          <w:tcPr>
            <w:tcW w:w="1440"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联系电话</w:t>
            </w:r>
          </w:p>
        </w:tc>
        <w:tc>
          <w:tcPr>
            <w:tcW w:w="3523" w:type="dxa"/>
            <w:vAlign w:val="center"/>
          </w:tcPr>
          <w:p>
            <w:pPr>
              <w:widowControl/>
              <w:spacing w:line="360" w:lineRule="auto"/>
              <w:jc w:val="left"/>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开 户 银 行</w:t>
            </w:r>
          </w:p>
        </w:tc>
        <w:tc>
          <w:tcPr>
            <w:tcW w:w="7123" w:type="dxa"/>
            <w:gridSpan w:val="3"/>
            <w:vAlign w:val="center"/>
          </w:tcPr>
          <w:p>
            <w:pPr>
              <w:widowControl/>
              <w:spacing w:line="360" w:lineRule="auto"/>
              <w:jc w:val="left"/>
              <w:rPr>
                <w:rFonts w:ascii="宋体" w:hAnsi="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cs="宋体"/>
                <w:kern w:val="0"/>
                <w:sz w:val="24"/>
                <w:szCs w:val="21"/>
              </w:rPr>
            </w:pPr>
          </w:p>
        </w:tc>
        <w:tc>
          <w:tcPr>
            <w:tcW w:w="1885" w:type="dxa"/>
            <w:vAlign w:val="center"/>
          </w:tcPr>
          <w:p>
            <w:pPr>
              <w:widowControl/>
              <w:spacing w:line="360" w:lineRule="auto"/>
              <w:jc w:val="center"/>
              <w:rPr>
                <w:rFonts w:ascii="宋体" w:hAnsi="宋体" w:cs="宋体"/>
                <w:kern w:val="0"/>
                <w:sz w:val="24"/>
                <w:szCs w:val="21"/>
              </w:rPr>
            </w:pPr>
            <w:r>
              <w:rPr>
                <w:rFonts w:hint="eastAsia" w:ascii="宋体" w:hAnsi="宋体" w:cs="宋体"/>
                <w:kern w:val="0"/>
                <w:sz w:val="24"/>
                <w:szCs w:val="21"/>
              </w:rPr>
              <w:t>帐  号</w:t>
            </w:r>
          </w:p>
        </w:tc>
        <w:tc>
          <w:tcPr>
            <w:tcW w:w="7123" w:type="dxa"/>
            <w:gridSpan w:val="3"/>
            <w:vAlign w:val="center"/>
          </w:tcPr>
          <w:p>
            <w:pPr>
              <w:widowControl/>
              <w:spacing w:line="360" w:lineRule="auto"/>
              <w:jc w:val="left"/>
              <w:rPr>
                <w:rFonts w:ascii="宋体" w:hAnsi="宋体" w:cs="Arial"/>
                <w:kern w:val="0"/>
                <w:sz w:val="24"/>
                <w:szCs w:val="21"/>
              </w:rPr>
            </w:pPr>
          </w:p>
        </w:tc>
      </w:tr>
    </w:tbl>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w:t>
      </w:r>
      <w:r>
        <w:rPr>
          <w:rFonts w:hint="eastAsia" w:hAnsi="宋体"/>
          <w:bCs/>
          <w:sz w:val="24"/>
        </w:rPr>
        <w:t>时间：</w:t>
      </w:r>
    </w:p>
    <w:tbl>
      <w:tblPr>
        <w:tblStyle w:val="21"/>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sz w:val="24"/>
                <w:szCs w:val="24"/>
              </w:rPr>
            </w:pPr>
            <w:r>
              <w:rPr>
                <w:rFonts w:hint="eastAsia" w:ascii="宋体" w:hAnsi="宋体"/>
                <w:sz w:val="24"/>
                <w:szCs w:val="24"/>
              </w:rPr>
              <w:t>粘贴转帐、电汇或网上银行凭证（清晰影印件）</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ind w:left="110" w:leftChars="38" w:hanging="31" w:hangingChars="13"/>
              <w:rPr>
                <w:rFonts w:ascii="宋体" w:hAnsi="宋体"/>
                <w:b/>
                <w:sz w:val="24"/>
                <w:szCs w:val="20"/>
                <w:lang w:val="zh-CN"/>
              </w:rPr>
            </w:pPr>
            <w:r>
              <w:rPr>
                <w:rFonts w:hint="eastAsia" w:ascii="宋体" w:hAnsi="宋体"/>
                <w:sz w:val="24"/>
                <w:szCs w:val="20"/>
                <w:lang w:val="zh-CN"/>
              </w:rPr>
              <w:t>注：在交款凭证备注中说明项目编号及开标时间</w:t>
            </w:r>
          </w:p>
        </w:tc>
      </w:tr>
    </w:tbl>
    <w:p>
      <w:pPr>
        <w:spacing w:line="360" w:lineRule="auto"/>
        <w:ind w:left="720" w:hanging="720" w:hangingChars="300"/>
        <w:jc w:val="left"/>
        <w:rPr>
          <w:rFonts w:ascii="宋体" w:hAnsi="宋体"/>
          <w:sz w:val="24"/>
          <w:szCs w:val="24"/>
        </w:rPr>
      </w:pPr>
      <w:r>
        <w:rPr>
          <w:rFonts w:hint="eastAsia" w:ascii="宋体" w:hAnsi="宋体"/>
          <w:sz w:val="24"/>
          <w:szCs w:val="24"/>
        </w:rPr>
        <w:t>说明：投标人应认真填写银行信息，与转帐或电汇银行凭证的相关信息一致，集中采购机构将依据此凭证信息查退投标保证金。</w:t>
      </w:r>
    </w:p>
    <w:p>
      <w:r>
        <w:br w:type="page"/>
      </w:r>
    </w:p>
    <w:p>
      <w:pPr>
        <w:pStyle w:val="4"/>
        <w:numPr>
          <w:ilvl w:val="0"/>
          <w:numId w:val="59"/>
        </w:numPr>
        <w:spacing w:before="100" w:beforeAutospacing="1" w:afterLines="50" w:line="360" w:lineRule="auto"/>
        <w:ind w:left="1288" w:hanging="1288"/>
        <w:rPr>
          <w:rFonts w:ascii="宋体" w:hAnsi="宋体"/>
        </w:rPr>
      </w:pPr>
      <w:bookmarkStart w:id="184" w:name="_Toc494745327"/>
      <w:bookmarkStart w:id="185" w:name="_Toc238276247"/>
      <w:bookmarkStart w:id="186" w:name="_Toc494721110"/>
      <w:bookmarkStart w:id="187" w:name="_Toc494665960"/>
      <w:bookmarkStart w:id="188" w:name="_Toc494665010"/>
      <w:bookmarkStart w:id="189" w:name="_Toc494702280"/>
      <w:bookmarkStart w:id="190" w:name="_Toc495861559"/>
      <w:bookmarkStart w:id="191" w:name="_Toc236473303"/>
      <w:bookmarkStart w:id="192" w:name="_Toc494665563"/>
      <w:r>
        <w:rPr>
          <w:rFonts w:hint="eastAsia" w:ascii="宋体" w:hAnsi="宋体"/>
        </w:rPr>
        <w:t>法定代表人授权书</w:t>
      </w:r>
      <w:bookmarkEnd w:id="184"/>
      <w:bookmarkEnd w:id="185"/>
      <w:bookmarkEnd w:id="186"/>
      <w:bookmarkEnd w:id="187"/>
      <w:bookmarkEnd w:id="188"/>
      <w:bookmarkEnd w:id="189"/>
      <w:bookmarkEnd w:id="190"/>
      <w:bookmarkEnd w:id="191"/>
      <w:bookmarkEnd w:id="192"/>
    </w:p>
    <w:p>
      <w:pPr>
        <w:spacing w:line="480" w:lineRule="auto"/>
        <w:rPr>
          <w:rFonts w:ascii="宋体" w:hAnsi="宋体"/>
          <w:sz w:val="24"/>
          <w:szCs w:val="24"/>
        </w:rPr>
      </w:pPr>
      <w:r>
        <w:rPr>
          <w:rFonts w:hint="eastAsia"/>
          <w:sz w:val="24"/>
          <w:szCs w:val="24"/>
        </w:rPr>
        <w:t>采购人（或代理公司）</w:t>
      </w:r>
      <w:r>
        <w:rPr>
          <w:rFonts w:hint="eastAsia" w:ascii="宋体" w:hAnsi="宋体" w:cs="Courier New"/>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兹授权</w:t>
      </w:r>
      <w:r>
        <w:rPr>
          <w:rFonts w:hint="eastAsia" w:ascii="Times New Roman" w:hAnsi="宋体"/>
          <w:sz w:val="24"/>
          <w:szCs w:val="24"/>
        </w:rPr>
        <w:t>____</w:t>
      </w:r>
      <w:r>
        <w:rPr>
          <w:rFonts w:hint="eastAsia" w:ascii="宋体" w:hAnsi="宋体"/>
          <w:sz w:val="24"/>
          <w:szCs w:val="24"/>
        </w:rPr>
        <w:t>同志为我单位参加贵方组织的</w:t>
      </w:r>
      <w:r>
        <w:rPr>
          <w:rFonts w:hint="eastAsia" w:ascii="Times New Roman" w:hAnsi="宋体"/>
          <w:sz w:val="24"/>
          <w:szCs w:val="24"/>
        </w:rPr>
        <w:t>____项目（项目编号：______）</w:t>
      </w:r>
      <w:r>
        <w:rPr>
          <w:rFonts w:hint="eastAsia" w:ascii="宋体" w:hAnsi="宋体"/>
          <w:sz w:val="24"/>
          <w:szCs w:val="24"/>
        </w:rPr>
        <w:t>采购活动的投标人授权代表，全权代表我公司处理在</w:t>
      </w:r>
      <w:r>
        <w:rPr>
          <w:rFonts w:hint="eastAsia" w:ascii="Times New Roman" w:hAnsi="宋体"/>
          <w:sz w:val="24"/>
          <w:szCs w:val="24"/>
        </w:rPr>
        <w:t>____</w:t>
      </w:r>
      <w:r>
        <w:rPr>
          <w:rFonts w:hint="eastAsia" w:ascii="宋体" w:hAnsi="宋体"/>
          <w:sz w:val="24"/>
          <w:szCs w:val="24"/>
        </w:rPr>
        <w:t>项目采购活动中的一切事宜。代理期限从</w:t>
      </w:r>
      <w:r>
        <w:rPr>
          <w:rFonts w:hint="eastAsia" w:ascii="Times New Roman" w:hAnsi="宋体"/>
          <w:sz w:val="24"/>
          <w:szCs w:val="24"/>
        </w:rPr>
        <w:t>__</w:t>
      </w:r>
      <w:r>
        <w:rPr>
          <w:rFonts w:hint="eastAsia" w:ascii="宋体" w:hAnsi="宋体"/>
          <w:sz w:val="24"/>
          <w:szCs w:val="24"/>
        </w:rPr>
        <w:t>年</w:t>
      </w:r>
      <w:r>
        <w:rPr>
          <w:rFonts w:hint="eastAsia" w:ascii="Times New Roman" w:hAnsi="宋体"/>
          <w:sz w:val="24"/>
          <w:szCs w:val="24"/>
        </w:rPr>
        <w:t>__</w:t>
      </w:r>
      <w:r>
        <w:rPr>
          <w:rFonts w:hint="eastAsia" w:ascii="宋体" w:hAnsi="宋体"/>
          <w:sz w:val="24"/>
          <w:szCs w:val="24"/>
        </w:rPr>
        <w:t>月</w:t>
      </w:r>
      <w:r>
        <w:rPr>
          <w:rFonts w:hint="eastAsia" w:ascii="Times New Roman" w:hAnsi="宋体"/>
          <w:sz w:val="24"/>
          <w:szCs w:val="24"/>
        </w:rPr>
        <w:t>__</w:t>
      </w:r>
      <w:r>
        <w:rPr>
          <w:rFonts w:hint="eastAsia" w:ascii="宋体" w:hAnsi="宋体"/>
          <w:sz w:val="24"/>
          <w:szCs w:val="24"/>
        </w:rPr>
        <w:t>日起至</w:t>
      </w:r>
      <w:r>
        <w:rPr>
          <w:rFonts w:hint="eastAsia" w:ascii="Times New Roman" w:hAnsi="宋体"/>
          <w:sz w:val="24"/>
          <w:szCs w:val="24"/>
        </w:rPr>
        <w:t>____</w:t>
      </w:r>
      <w:r>
        <w:rPr>
          <w:rFonts w:hint="eastAsia" w:ascii="宋体" w:hAnsi="宋体"/>
          <w:sz w:val="24"/>
          <w:szCs w:val="24"/>
        </w:rPr>
        <w:t>年</w:t>
      </w:r>
      <w:r>
        <w:rPr>
          <w:rFonts w:hint="eastAsia" w:ascii="Times New Roman" w:hAnsi="宋体"/>
          <w:sz w:val="24"/>
          <w:szCs w:val="24"/>
        </w:rPr>
        <w:t>____</w:t>
      </w:r>
      <w:r>
        <w:rPr>
          <w:rFonts w:hint="eastAsia" w:ascii="宋体" w:hAnsi="宋体"/>
          <w:sz w:val="24"/>
          <w:szCs w:val="24"/>
        </w:rPr>
        <w:t>月</w:t>
      </w:r>
      <w:r>
        <w:rPr>
          <w:rFonts w:hint="eastAsia" w:ascii="Times New Roman" w:hAnsi="宋体"/>
          <w:sz w:val="24"/>
          <w:szCs w:val="24"/>
        </w:rPr>
        <w:t>____</w:t>
      </w:r>
      <w:r>
        <w:rPr>
          <w:rFonts w:hint="eastAsia" w:ascii="宋体" w:hAnsi="宋体"/>
          <w:sz w:val="24"/>
          <w:szCs w:val="24"/>
        </w:rPr>
        <w:t xml:space="preserve">日止。 </w:t>
      </w:r>
    </w:p>
    <w:p>
      <w:pPr>
        <w:spacing w:line="360" w:lineRule="auto"/>
        <w:ind w:firstLine="540" w:firstLineChars="225"/>
        <w:rPr>
          <w:rFonts w:ascii="宋体" w:hAnsi="宋体"/>
          <w:sz w:val="24"/>
          <w:szCs w:val="24"/>
        </w:rPr>
      </w:pPr>
      <w:r>
        <w:rPr>
          <w:rFonts w:hint="eastAsia" w:ascii="宋体" w:hAnsi="宋体"/>
          <w:sz w:val="24"/>
          <w:szCs w:val="24"/>
        </w:rPr>
        <w:t>被授权代表无转委托权。</w:t>
      </w:r>
    </w:p>
    <w:p>
      <w:pPr>
        <w:spacing w:line="360" w:lineRule="auto"/>
        <w:ind w:firstLine="540" w:firstLineChars="225"/>
        <w:rPr>
          <w:rFonts w:ascii="宋体" w:hAnsi="宋体"/>
          <w:sz w:val="24"/>
          <w:szCs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授权单位（公章）：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法定代表人（签字或盖章）</w:t>
      </w:r>
      <w:r>
        <w:rPr>
          <w:rFonts w:hint="eastAsia" w:hAnsi="宋体"/>
          <w:bCs/>
          <w:sz w:val="24"/>
        </w:rPr>
        <w:t>：</w:t>
      </w:r>
    </w:p>
    <w:p>
      <w:pPr>
        <w:spacing w:before="100" w:beforeAutospacing="1" w:after="100" w:afterAutospacing="1" w:line="360" w:lineRule="auto"/>
        <w:ind w:firstLine="3316" w:firstLineChars="1382"/>
        <w:rPr>
          <w:rFonts w:hAnsi="宋体"/>
          <w:bCs/>
          <w:sz w:val="24"/>
          <w:u w:val="single"/>
        </w:rPr>
      </w:pPr>
      <w:r>
        <w:rPr>
          <w:rFonts w:hint="eastAsia" w:ascii="宋体" w:hAnsi="宋体"/>
          <w:sz w:val="24"/>
          <w:szCs w:val="21"/>
          <w:lang w:val="zh-CN"/>
        </w:rPr>
        <w:t>签发日期：</w:t>
      </w:r>
      <w:r>
        <w:rPr>
          <w:rFonts w:hint="eastAsia" w:ascii="Times New Roman" w:hAnsi="宋体"/>
          <w:sz w:val="24"/>
          <w:szCs w:val="24"/>
        </w:rPr>
        <w:t>____</w:t>
      </w:r>
      <w:r>
        <w:rPr>
          <w:rFonts w:hint="eastAsia" w:ascii="宋体" w:hAnsi="宋体"/>
          <w:sz w:val="24"/>
          <w:szCs w:val="21"/>
          <w:lang w:val="zh-CN"/>
        </w:rPr>
        <w:t>年</w:t>
      </w:r>
      <w:r>
        <w:rPr>
          <w:rFonts w:hint="eastAsia" w:ascii="Times New Roman" w:hAnsi="宋体"/>
          <w:sz w:val="24"/>
          <w:szCs w:val="24"/>
        </w:rPr>
        <w:t>____</w:t>
      </w:r>
      <w:r>
        <w:rPr>
          <w:rFonts w:hint="eastAsia" w:ascii="宋体" w:hAnsi="宋体"/>
          <w:sz w:val="24"/>
          <w:szCs w:val="21"/>
          <w:lang w:val="zh-CN"/>
        </w:rPr>
        <w:t>月</w:t>
      </w:r>
      <w:r>
        <w:rPr>
          <w:rFonts w:hint="eastAsia" w:ascii="Times New Roman" w:hAnsi="宋体"/>
          <w:sz w:val="24"/>
          <w:szCs w:val="24"/>
        </w:rPr>
        <w:t>____</w:t>
      </w:r>
      <w:r>
        <w:rPr>
          <w:rFonts w:hint="eastAsia" w:ascii="宋体" w:hAnsi="宋体"/>
          <w:sz w:val="24"/>
          <w:szCs w:val="21"/>
          <w:lang w:val="zh-CN"/>
        </w:rPr>
        <w:t>日</w:t>
      </w:r>
    </w:p>
    <w:p>
      <w:pPr>
        <w:spacing w:line="360" w:lineRule="auto"/>
        <w:rPr>
          <w:rFonts w:ascii="宋体" w:hAnsi="宋体"/>
          <w:sz w:val="24"/>
          <w:szCs w:val="24"/>
        </w:rPr>
      </w:pPr>
      <w:r>
        <w:rPr>
          <w:rFonts w:hint="eastAsia" w:ascii="宋体" w:hAnsi="宋体"/>
          <w:sz w:val="24"/>
          <w:szCs w:val="24"/>
        </w:rPr>
        <w:t>附：</w:t>
      </w:r>
    </w:p>
    <w:p>
      <w:pPr>
        <w:spacing w:line="360" w:lineRule="auto"/>
        <w:ind w:firstLine="480" w:firstLineChars="200"/>
        <w:rPr>
          <w:rFonts w:ascii="宋体" w:hAnsi="宋体"/>
          <w:sz w:val="24"/>
          <w:szCs w:val="24"/>
        </w:rPr>
      </w:pPr>
      <w:r>
        <w:rPr>
          <w:rFonts w:hint="eastAsia" w:ascii="宋体" w:hAnsi="宋体"/>
          <w:sz w:val="24"/>
          <w:szCs w:val="24"/>
        </w:rPr>
        <w:t>投标人授权代表单位名称：</w:t>
      </w:r>
    </w:p>
    <w:p>
      <w:pPr>
        <w:spacing w:line="360" w:lineRule="auto"/>
        <w:ind w:firstLine="480" w:firstLineChars="200"/>
        <w:rPr>
          <w:rFonts w:ascii="宋体" w:hAnsi="宋体"/>
          <w:sz w:val="24"/>
          <w:szCs w:val="24"/>
        </w:rPr>
      </w:pPr>
      <w:r>
        <w:rPr>
          <w:rFonts w:hint="eastAsia" w:ascii="宋体" w:hAnsi="宋体"/>
          <w:sz w:val="24"/>
          <w:szCs w:val="24"/>
        </w:rPr>
        <w:t>职务： 性别：</w:t>
      </w:r>
    </w:p>
    <w:p>
      <w:pPr>
        <w:spacing w:line="360" w:lineRule="auto"/>
        <w:ind w:firstLine="480" w:firstLineChars="200"/>
        <w:rPr>
          <w:rFonts w:ascii="宋体" w:hAnsi="宋体"/>
          <w:sz w:val="24"/>
          <w:szCs w:val="24"/>
          <w:u w:val="single"/>
        </w:rPr>
      </w:pPr>
      <w:r>
        <w:rPr>
          <w:rFonts w:hint="eastAsia" w:ascii="宋体" w:hAnsi="宋体"/>
          <w:sz w:val="24"/>
          <w:szCs w:val="24"/>
        </w:rPr>
        <w:t>身份证号码：</w:t>
      </w:r>
    </w:p>
    <w:p>
      <w:pPr>
        <w:spacing w:line="360" w:lineRule="auto"/>
        <w:ind w:firstLine="480" w:firstLineChars="200"/>
        <w:rPr>
          <w:rFonts w:ascii="宋体" w:hAnsi="宋体"/>
          <w:sz w:val="24"/>
          <w:szCs w:val="24"/>
        </w:rPr>
      </w:pPr>
      <w:r>
        <w:rPr>
          <w:rFonts w:hint="eastAsia" w:ascii="宋体" w:hAnsi="宋体"/>
          <w:sz w:val="24"/>
          <w:szCs w:val="24"/>
        </w:rPr>
        <w:t>电话：</w:t>
      </w:r>
    </w:p>
    <w:tbl>
      <w:tblPr>
        <w:tblStyle w:val="21"/>
        <w:tblW w:w="7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23" w:type="dxa"/>
          </w:tcPr>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ind w:firstLine="1680" w:firstLineChars="700"/>
              <w:rPr>
                <w:rFonts w:ascii="宋体" w:hAnsi="宋体"/>
                <w:sz w:val="24"/>
                <w:szCs w:val="24"/>
              </w:rPr>
            </w:pPr>
            <w:r>
              <w:rPr>
                <w:rFonts w:hint="eastAsia" w:ascii="宋体" w:hAnsi="宋体"/>
                <w:sz w:val="24"/>
                <w:szCs w:val="24"/>
              </w:rPr>
              <w:t>粘贴被授权人身份证（清晰影印件）</w:t>
            </w:r>
          </w:p>
        </w:tc>
      </w:tr>
    </w:tbl>
    <w:p>
      <w:r>
        <w:br w:type="page"/>
      </w:r>
    </w:p>
    <w:p>
      <w:pPr>
        <w:pStyle w:val="4"/>
        <w:numPr>
          <w:ilvl w:val="0"/>
          <w:numId w:val="59"/>
        </w:numPr>
        <w:spacing w:before="100" w:beforeAutospacing="1" w:afterLines="50" w:line="360" w:lineRule="auto"/>
        <w:ind w:left="1610" w:hanging="1610"/>
        <w:rPr>
          <w:rFonts w:ascii="宋体" w:hAnsi="宋体"/>
        </w:rPr>
      </w:pPr>
      <w:bookmarkStart w:id="193" w:name="_Toc494665961"/>
      <w:bookmarkStart w:id="194" w:name="_Toc238276248"/>
      <w:bookmarkStart w:id="195" w:name="_Toc494745328"/>
      <w:bookmarkStart w:id="196" w:name="_Toc495861560"/>
      <w:bookmarkStart w:id="197" w:name="_Toc236473304"/>
      <w:bookmarkStart w:id="198" w:name="_Toc494665011"/>
      <w:bookmarkStart w:id="199" w:name="_Toc494665564"/>
      <w:bookmarkStart w:id="200" w:name="_Toc494702281"/>
      <w:bookmarkStart w:id="201" w:name="_Toc494721111"/>
      <w:r>
        <w:rPr>
          <w:rFonts w:hint="eastAsia" w:ascii="宋体" w:hAnsi="宋体"/>
        </w:rPr>
        <w:t>投标人的资格声明</w:t>
      </w:r>
      <w:bookmarkEnd w:id="193"/>
      <w:bookmarkEnd w:id="194"/>
      <w:bookmarkEnd w:id="195"/>
      <w:bookmarkEnd w:id="196"/>
      <w:bookmarkEnd w:id="197"/>
      <w:bookmarkEnd w:id="198"/>
      <w:bookmarkEnd w:id="199"/>
      <w:bookmarkEnd w:id="200"/>
      <w:bookmarkEnd w:id="201"/>
    </w:p>
    <w:p>
      <w:pPr>
        <w:spacing w:line="360" w:lineRule="auto"/>
        <w:ind w:left="1078" w:hanging="1077" w:hangingChars="449"/>
        <w:jc w:val="left"/>
        <w:rPr>
          <w:rFonts w:ascii="宋体" w:hAnsi="宋体"/>
          <w:sz w:val="24"/>
          <w:szCs w:val="24"/>
        </w:rPr>
      </w:pPr>
      <w:r>
        <w:rPr>
          <w:rFonts w:hint="eastAsia" w:ascii="宋体" w:hAnsi="宋体"/>
          <w:sz w:val="24"/>
          <w:szCs w:val="24"/>
        </w:rPr>
        <w:t>1．名称及基本情况：</w:t>
      </w:r>
    </w:p>
    <w:p>
      <w:pPr>
        <w:spacing w:line="360" w:lineRule="exact"/>
        <w:ind w:firstLine="240" w:firstLineChars="100"/>
        <w:rPr>
          <w:rFonts w:ascii="宋体" w:hAnsi="宋体"/>
          <w:sz w:val="24"/>
          <w:szCs w:val="24"/>
        </w:rPr>
      </w:pPr>
      <w:r>
        <w:rPr>
          <w:rFonts w:hint="eastAsia" w:ascii="宋体" w:hAnsi="宋体"/>
          <w:sz w:val="24"/>
          <w:szCs w:val="24"/>
        </w:rPr>
        <w:t>（1）投标人：</w:t>
      </w:r>
    </w:p>
    <w:p>
      <w:pPr>
        <w:spacing w:line="360" w:lineRule="exact"/>
        <w:ind w:firstLine="240" w:firstLineChars="100"/>
        <w:rPr>
          <w:rFonts w:ascii="宋体" w:hAnsi="宋体"/>
          <w:sz w:val="24"/>
          <w:szCs w:val="24"/>
        </w:rPr>
      </w:pPr>
      <w:r>
        <w:rPr>
          <w:rFonts w:hint="eastAsia" w:ascii="宋体" w:hAnsi="宋体"/>
          <w:sz w:val="24"/>
          <w:szCs w:val="24"/>
        </w:rPr>
        <w:t>（2）地址：     邮编：</w:t>
      </w:r>
    </w:p>
    <w:p>
      <w:pPr>
        <w:spacing w:line="360" w:lineRule="exact"/>
        <w:ind w:firstLine="840" w:firstLineChars="350"/>
        <w:rPr>
          <w:rFonts w:ascii="宋体" w:hAnsi="宋体"/>
          <w:sz w:val="24"/>
          <w:szCs w:val="24"/>
          <w:u w:val="single"/>
        </w:rPr>
      </w:pPr>
      <w:r>
        <w:rPr>
          <w:rFonts w:hint="eastAsia" w:ascii="宋体" w:hAnsi="宋体"/>
          <w:sz w:val="24"/>
          <w:szCs w:val="24"/>
        </w:rPr>
        <w:t>电话：     传真：</w:t>
      </w:r>
    </w:p>
    <w:p>
      <w:pPr>
        <w:spacing w:line="360" w:lineRule="exact"/>
        <w:ind w:firstLine="240" w:firstLineChars="100"/>
        <w:rPr>
          <w:rFonts w:ascii="宋体" w:hAnsi="宋体"/>
          <w:sz w:val="24"/>
          <w:szCs w:val="24"/>
        </w:rPr>
      </w:pPr>
      <w:r>
        <w:rPr>
          <w:rFonts w:hint="eastAsia" w:ascii="宋体" w:hAnsi="宋体"/>
          <w:sz w:val="24"/>
          <w:szCs w:val="24"/>
        </w:rPr>
        <w:t>（3）成立或注册日期：</w:t>
      </w:r>
    </w:p>
    <w:p>
      <w:pPr>
        <w:spacing w:line="360" w:lineRule="exact"/>
        <w:ind w:firstLine="240" w:firstLineChars="100"/>
        <w:rPr>
          <w:rFonts w:ascii="宋体" w:hAnsi="宋体"/>
          <w:sz w:val="24"/>
          <w:szCs w:val="24"/>
        </w:rPr>
      </w:pPr>
      <w:r>
        <w:rPr>
          <w:rFonts w:hint="eastAsia" w:ascii="宋体" w:hAnsi="宋体"/>
          <w:sz w:val="24"/>
          <w:szCs w:val="24"/>
        </w:rPr>
        <w:t>（4）单位性质：</w:t>
      </w:r>
    </w:p>
    <w:p>
      <w:pPr>
        <w:spacing w:line="360" w:lineRule="exact"/>
        <w:ind w:firstLine="240" w:firstLineChars="100"/>
        <w:rPr>
          <w:rFonts w:ascii="宋体" w:hAnsi="宋体"/>
          <w:sz w:val="24"/>
          <w:szCs w:val="24"/>
        </w:rPr>
      </w:pPr>
      <w:r>
        <w:rPr>
          <w:rFonts w:hint="eastAsia" w:ascii="宋体" w:hAnsi="宋体"/>
          <w:sz w:val="24"/>
          <w:szCs w:val="24"/>
        </w:rPr>
        <w:t>（5）法定代表人或主要负责人：</w:t>
      </w:r>
    </w:p>
    <w:p>
      <w:pPr>
        <w:spacing w:line="360" w:lineRule="exact"/>
        <w:ind w:firstLine="240" w:firstLineChars="100"/>
        <w:rPr>
          <w:rFonts w:ascii="宋体" w:hAnsi="宋体"/>
          <w:sz w:val="24"/>
          <w:szCs w:val="24"/>
        </w:rPr>
      </w:pPr>
      <w:r>
        <w:rPr>
          <w:rFonts w:hint="eastAsia" w:ascii="宋体" w:hAnsi="宋体"/>
          <w:sz w:val="24"/>
          <w:szCs w:val="24"/>
        </w:rPr>
        <w:t>（6）员工人数：</w:t>
      </w:r>
    </w:p>
    <w:p>
      <w:pPr>
        <w:spacing w:line="360" w:lineRule="exact"/>
        <w:ind w:firstLine="240" w:firstLineChars="100"/>
        <w:rPr>
          <w:rFonts w:ascii="宋体" w:hAnsi="宋体"/>
          <w:sz w:val="24"/>
          <w:szCs w:val="24"/>
        </w:rPr>
      </w:pPr>
      <w:r>
        <w:rPr>
          <w:rFonts w:hint="eastAsia" w:ascii="宋体" w:hAnsi="宋体"/>
          <w:sz w:val="24"/>
          <w:szCs w:val="24"/>
        </w:rPr>
        <w:t>（7）注册资本：</w:t>
      </w:r>
    </w:p>
    <w:p>
      <w:pPr>
        <w:spacing w:line="360" w:lineRule="exact"/>
        <w:ind w:firstLine="240" w:firstLineChars="100"/>
        <w:rPr>
          <w:rFonts w:ascii="宋体" w:hAnsi="宋体"/>
          <w:sz w:val="24"/>
          <w:szCs w:val="24"/>
        </w:rPr>
      </w:pPr>
      <w:r>
        <w:rPr>
          <w:rFonts w:hint="eastAsia" w:ascii="宋体" w:hAnsi="宋体"/>
          <w:sz w:val="24"/>
          <w:szCs w:val="24"/>
        </w:rPr>
        <w:t>（8）实收资本：</w:t>
      </w:r>
    </w:p>
    <w:p>
      <w:pPr>
        <w:spacing w:line="360" w:lineRule="exact"/>
        <w:ind w:firstLine="240" w:firstLineChars="100"/>
        <w:rPr>
          <w:rFonts w:ascii="宋体" w:hAnsi="宋体"/>
          <w:sz w:val="24"/>
          <w:szCs w:val="24"/>
        </w:rPr>
      </w:pPr>
      <w:r>
        <w:rPr>
          <w:rFonts w:hint="eastAsia" w:ascii="宋体" w:hAnsi="宋体"/>
          <w:sz w:val="24"/>
          <w:szCs w:val="24"/>
        </w:rPr>
        <w:t>（9）上年末资产负债表：</w:t>
      </w:r>
    </w:p>
    <w:p>
      <w:pPr>
        <w:spacing w:line="360" w:lineRule="exact"/>
        <w:ind w:firstLine="727" w:firstLineChars="303"/>
        <w:rPr>
          <w:rFonts w:ascii="宋体" w:hAnsi="宋体"/>
          <w:sz w:val="24"/>
          <w:szCs w:val="24"/>
        </w:rPr>
      </w:pPr>
      <w:r>
        <w:rPr>
          <w:rFonts w:hint="eastAsia" w:ascii="宋体" w:hAnsi="宋体"/>
          <w:sz w:val="24"/>
          <w:szCs w:val="24"/>
        </w:rPr>
        <w:t>1）固定资产</w:t>
      </w:r>
    </w:p>
    <w:p>
      <w:pPr>
        <w:spacing w:line="360" w:lineRule="exact"/>
        <w:ind w:firstLine="727" w:firstLineChars="303"/>
        <w:rPr>
          <w:rFonts w:ascii="宋体" w:hAnsi="宋体"/>
          <w:sz w:val="24"/>
          <w:szCs w:val="24"/>
        </w:rPr>
      </w:pPr>
      <w:r>
        <w:rPr>
          <w:rFonts w:hint="eastAsia" w:ascii="宋体" w:hAnsi="宋体"/>
          <w:sz w:val="24"/>
          <w:szCs w:val="24"/>
        </w:rPr>
        <w:t xml:space="preserve">原   值：    净   值： </w:t>
      </w:r>
    </w:p>
    <w:p>
      <w:pPr>
        <w:spacing w:line="360" w:lineRule="exact"/>
        <w:ind w:firstLine="727" w:firstLineChars="303"/>
        <w:rPr>
          <w:rFonts w:ascii="宋体" w:hAnsi="宋体"/>
          <w:sz w:val="24"/>
          <w:szCs w:val="24"/>
        </w:rPr>
      </w:pPr>
      <w:r>
        <w:rPr>
          <w:rFonts w:hint="eastAsia" w:ascii="宋体" w:hAnsi="宋体"/>
          <w:sz w:val="24"/>
          <w:szCs w:val="24"/>
        </w:rPr>
        <w:t>2）流动资金：</w:t>
      </w:r>
    </w:p>
    <w:p>
      <w:pPr>
        <w:spacing w:line="360" w:lineRule="exact"/>
        <w:ind w:firstLine="727" w:firstLineChars="303"/>
        <w:rPr>
          <w:rFonts w:ascii="宋体" w:hAnsi="宋体"/>
          <w:sz w:val="24"/>
          <w:szCs w:val="24"/>
        </w:rPr>
      </w:pPr>
      <w:r>
        <w:rPr>
          <w:rFonts w:hint="eastAsia" w:ascii="宋体" w:hAnsi="宋体"/>
          <w:sz w:val="24"/>
          <w:szCs w:val="24"/>
        </w:rPr>
        <w:t>3）长期负债：</w:t>
      </w:r>
    </w:p>
    <w:p>
      <w:pPr>
        <w:spacing w:line="360" w:lineRule="exact"/>
        <w:ind w:firstLine="727" w:firstLineChars="303"/>
        <w:rPr>
          <w:rFonts w:ascii="宋体" w:hAnsi="宋体"/>
          <w:sz w:val="24"/>
          <w:szCs w:val="24"/>
        </w:rPr>
      </w:pPr>
      <w:r>
        <w:rPr>
          <w:rFonts w:hint="eastAsia" w:ascii="宋体" w:hAnsi="宋体"/>
          <w:sz w:val="24"/>
          <w:szCs w:val="24"/>
        </w:rPr>
        <w:t>4）短期负债：</w:t>
      </w:r>
    </w:p>
    <w:p>
      <w:pPr>
        <w:spacing w:line="360" w:lineRule="exact"/>
        <w:rPr>
          <w:rFonts w:ascii="宋体" w:hAnsi="宋体"/>
          <w:sz w:val="24"/>
          <w:szCs w:val="24"/>
        </w:rPr>
      </w:pPr>
      <w:r>
        <w:rPr>
          <w:rFonts w:hint="eastAsia" w:ascii="宋体" w:hAnsi="宋体"/>
          <w:sz w:val="24"/>
          <w:szCs w:val="24"/>
        </w:rPr>
        <w:t xml:space="preserve">2．与投标货物的生产、销售和服务有关的情况： </w:t>
      </w:r>
    </w:p>
    <w:p>
      <w:pPr>
        <w:spacing w:line="360" w:lineRule="exact"/>
        <w:ind w:firstLine="240" w:firstLineChars="100"/>
        <w:rPr>
          <w:rFonts w:ascii="宋体" w:hAnsi="宋体"/>
          <w:sz w:val="24"/>
          <w:szCs w:val="24"/>
        </w:rPr>
      </w:pPr>
      <w:r>
        <w:rPr>
          <w:rFonts w:hint="eastAsia" w:ascii="宋体" w:hAnsi="宋体"/>
          <w:sz w:val="24"/>
          <w:szCs w:val="24"/>
        </w:rPr>
        <w:t>（1）关于制造投标货物的设施及其它情况：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8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sz w:val="24"/>
                <w:szCs w:val="24"/>
              </w:rPr>
            </w:pPr>
          </w:p>
        </w:tc>
      </w:tr>
    </w:tbl>
    <w:p>
      <w:pPr>
        <w:spacing w:line="360" w:lineRule="exact"/>
        <w:ind w:firstLine="240" w:firstLineChars="100"/>
        <w:rPr>
          <w:rFonts w:ascii="宋体" w:hAnsi="宋体"/>
          <w:sz w:val="24"/>
          <w:szCs w:val="24"/>
        </w:rPr>
      </w:pPr>
      <w:r>
        <w:rPr>
          <w:rFonts w:hint="eastAsia" w:ascii="宋体" w:hAnsi="宋体"/>
          <w:sz w:val="24"/>
          <w:szCs w:val="24"/>
        </w:rPr>
        <w:t>（2）投标人生产此投标货物的经验（包括年限、项目业主、额定能力、商业运营的起始日期等）：</w:t>
      </w:r>
    </w:p>
    <w:p>
      <w:pPr>
        <w:spacing w:line="360" w:lineRule="exact"/>
        <w:ind w:firstLine="240" w:firstLineChars="100"/>
        <w:rPr>
          <w:rFonts w:ascii="宋体" w:hAnsi="宋体"/>
          <w:sz w:val="24"/>
          <w:szCs w:val="24"/>
        </w:rPr>
      </w:pPr>
      <w:r>
        <w:rPr>
          <w:rFonts w:hint="eastAsia" w:ascii="宋体" w:hAnsi="宋体"/>
          <w:sz w:val="24"/>
          <w:szCs w:val="24"/>
        </w:rPr>
        <w:t>（3）销售、服务网点分布（可另行附表）：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sz w:val="24"/>
                <w:szCs w:val="24"/>
              </w:rPr>
            </w:pPr>
            <w:r>
              <w:rPr>
                <w:rFonts w:hint="eastAsia" w:ascii="宋体" w:hAnsi="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sz w:val="24"/>
                <w:szCs w:val="24"/>
              </w:rPr>
            </w:pPr>
          </w:p>
        </w:tc>
      </w:tr>
    </w:tbl>
    <w:p>
      <w:pPr>
        <w:spacing w:line="360" w:lineRule="exact"/>
        <w:rPr>
          <w:rFonts w:ascii="宋体" w:hAnsi="宋体"/>
          <w:sz w:val="24"/>
          <w:szCs w:val="24"/>
        </w:rPr>
      </w:pPr>
      <w:r>
        <w:rPr>
          <w:rFonts w:hint="eastAsia" w:ascii="宋体" w:hAnsi="宋体"/>
          <w:sz w:val="24"/>
          <w:szCs w:val="24"/>
        </w:rPr>
        <w:t xml:space="preserve">3．投标人认为需要声明的其它情况：                         </w:t>
      </w:r>
    </w:p>
    <w:p>
      <w:pPr>
        <w:spacing w:line="360" w:lineRule="exact"/>
        <w:ind w:firstLine="475" w:firstLineChars="198"/>
        <w:rPr>
          <w:rFonts w:ascii="宋体" w:hAnsi="宋体"/>
          <w:sz w:val="24"/>
          <w:szCs w:val="24"/>
        </w:rPr>
      </w:pPr>
      <w:r>
        <w:rPr>
          <w:rFonts w:hint="eastAsia" w:ascii="宋体" w:hAnsi="宋体"/>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sz w:val="24"/>
          <w:szCs w:val="24"/>
        </w:rPr>
      </w:pPr>
      <w:r>
        <w:rPr>
          <w:rFonts w:hint="eastAsia" w:ascii="宋体" w:hAnsi="宋体"/>
          <w:sz w:val="24"/>
          <w:szCs w:val="24"/>
        </w:rPr>
        <w:t>投标人</w:t>
      </w:r>
      <w:r>
        <w:rPr>
          <w:rFonts w:hint="eastAsia" w:ascii="Times New Roman" w:hAnsi="宋体"/>
          <w:sz w:val="24"/>
          <w:szCs w:val="24"/>
        </w:rPr>
        <w:t>（公章）</w:t>
      </w:r>
      <w:r>
        <w:rPr>
          <w:rFonts w:hint="eastAsia" w:ascii="宋体" w:hAnsi="宋体"/>
          <w:sz w:val="24"/>
          <w:szCs w:val="24"/>
        </w:rPr>
        <w:t>：</w:t>
      </w:r>
    </w:p>
    <w:p>
      <w:pPr>
        <w:spacing w:line="360" w:lineRule="auto"/>
        <w:ind w:left="504" w:leftChars="240"/>
        <w:rPr>
          <w:rFonts w:ascii="宋体" w:hAnsi="宋体"/>
          <w:sz w:val="24"/>
          <w:szCs w:val="24"/>
        </w:rPr>
      </w:pPr>
      <w:r>
        <w:rPr>
          <w:rFonts w:hint="eastAsia" w:ascii="Times New Roman" w:hAnsi="宋体"/>
          <w:sz w:val="24"/>
          <w:szCs w:val="24"/>
        </w:rPr>
        <w:t>法定代表人（签字或盖章）</w:t>
      </w:r>
      <w:r>
        <w:rPr>
          <w:rFonts w:hint="eastAsia" w:ascii="宋体" w:hAnsi="宋体"/>
          <w:sz w:val="24"/>
          <w:szCs w:val="24"/>
        </w:rPr>
        <w:t>：</w:t>
      </w:r>
    </w:p>
    <w:p>
      <w:pPr>
        <w:spacing w:line="360" w:lineRule="auto"/>
        <w:ind w:left="504" w:leftChars="240"/>
        <w:rPr>
          <w:rFonts w:ascii="宋体" w:hAnsi="宋体"/>
          <w:sz w:val="24"/>
          <w:szCs w:val="24"/>
        </w:rPr>
      </w:pPr>
      <w:r>
        <w:rPr>
          <w:rFonts w:hint="eastAsia" w:ascii="宋体" w:hAnsi="宋体"/>
          <w:sz w:val="24"/>
          <w:szCs w:val="24"/>
        </w:rPr>
        <w:t>电    话：</w:t>
      </w:r>
    </w:p>
    <w:p>
      <w:pPr>
        <w:spacing w:line="360" w:lineRule="auto"/>
        <w:ind w:left="504" w:leftChars="240"/>
        <w:rPr>
          <w:rFonts w:ascii="宋体" w:hAnsi="宋体"/>
          <w:sz w:val="24"/>
          <w:szCs w:val="24"/>
          <w:u w:val="single"/>
        </w:rPr>
      </w:pPr>
      <w:r>
        <w:rPr>
          <w:rFonts w:hint="eastAsia" w:ascii="宋体" w:hAnsi="宋体"/>
          <w:sz w:val="24"/>
          <w:szCs w:val="24"/>
        </w:rPr>
        <w:t>传    真：</w:t>
      </w:r>
    </w:p>
    <w:p>
      <w:pPr>
        <w:spacing w:line="360" w:lineRule="auto"/>
        <w:ind w:left="504" w:leftChars="240"/>
        <w:rPr>
          <w:rFonts w:ascii="宋体" w:hAnsi="宋体"/>
          <w:sz w:val="24"/>
          <w:szCs w:val="24"/>
        </w:rPr>
      </w:pPr>
      <w:r>
        <w:rPr>
          <w:rFonts w:hint="eastAsia" w:ascii="宋体" w:hAnsi="宋体"/>
          <w:sz w:val="24"/>
          <w:szCs w:val="24"/>
        </w:rPr>
        <w:t>日    期：年  月  日</w:t>
      </w:r>
    </w:p>
    <w:p>
      <w:pPr>
        <w:pStyle w:val="4"/>
        <w:numPr>
          <w:ilvl w:val="0"/>
          <w:numId w:val="59"/>
        </w:numPr>
        <w:spacing w:before="100" w:beforeAutospacing="1" w:afterLines="50" w:line="360" w:lineRule="auto"/>
        <w:ind w:left="1610" w:hanging="1610"/>
        <w:rPr>
          <w:rFonts w:ascii="宋体" w:hAnsi="宋体"/>
        </w:rPr>
      </w:pPr>
      <w:bookmarkStart w:id="202" w:name="_Toc494702282"/>
      <w:bookmarkStart w:id="203" w:name="_Toc494665962"/>
      <w:bookmarkStart w:id="204" w:name="_Toc494665012"/>
      <w:bookmarkStart w:id="205" w:name="_Toc494665565"/>
      <w:bookmarkStart w:id="206" w:name="_Toc495861561"/>
      <w:bookmarkStart w:id="207" w:name="_Toc494721112"/>
      <w:bookmarkStart w:id="208" w:name="_Toc494745329"/>
      <w:r>
        <w:rPr>
          <w:rFonts w:hint="eastAsia" w:ascii="宋体" w:hAnsi="宋体"/>
        </w:rPr>
        <w:t>项目负责人、技术负责人简历表</w:t>
      </w:r>
      <w:bookmarkEnd w:id="202"/>
      <w:bookmarkEnd w:id="203"/>
      <w:bookmarkEnd w:id="204"/>
      <w:bookmarkEnd w:id="205"/>
      <w:bookmarkEnd w:id="206"/>
      <w:bookmarkEnd w:id="207"/>
      <w:bookmarkEnd w:id="208"/>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kern w:val="0"/>
                <w:sz w:val="24"/>
                <w:szCs w:val="28"/>
              </w:rPr>
            </w:pPr>
            <w:r>
              <w:rPr>
                <w:rFonts w:hint="eastAsia" w:ascii="宋体" w:hAnsi="宋体"/>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kern w:val="0"/>
                <w:sz w:val="24"/>
                <w:szCs w:val="28"/>
              </w:rPr>
            </w:pPr>
            <w:r>
              <w:rPr>
                <w:rFonts w:hint="eastAsia" w:ascii="宋体" w:hAnsi="宋体"/>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kern w:val="0"/>
                <w:sz w:val="24"/>
                <w:szCs w:val="28"/>
              </w:rPr>
            </w:pPr>
            <w:r>
              <w:rPr>
                <w:rFonts w:hint="eastAsia" w:ascii="宋体" w:hAnsi="宋体"/>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kern w:val="0"/>
                <w:sz w:val="24"/>
                <w:szCs w:val="28"/>
              </w:rPr>
            </w:pPr>
            <w:r>
              <w:rPr>
                <w:rFonts w:hint="eastAsia" w:ascii="宋体" w:hAnsi="宋体"/>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参加工作</w:t>
            </w:r>
          </w:p>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kern w:val="0"/>
                <w:sz w:val="24"/>
                <w:szCs w:val="28"/>
              </w:rPr>
            </w:pPr>
            <w:r>
              <w:rPr>
                <w:rFonts w:hint="eastAsia" w:ascii="宋体" w:hAnsi="宋体"/>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kern w:val="0"/>
                <w:sz w:val="24"/>
                <w:szCs w:val="28"/>
              </w:rPr>
            </w:pPr>
            <w:r>
              <w:rPr>
                <w:rFonts w:hint="eastAsia" w:ascii="宋体" w:hAnsi="宋体"/>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kern w:val="0"/>
                <w:sz w:val="24"/>
                <w:szCs w:val="28"/>
              </w:rPr>
            </w:pPr>
            <w:r>
              <w:rPr>
                <w:rFonts w:hint="eastAsia" w:ascii="宋体" w:hAnsi="宋体"/>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r>
              <w:rPr>
                <w:rFonts w:hint="eastAsia" w:ascii="宋体" w:hAnsi="宋体"/>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kern w:val="0"/>
                <w:sz w:val="24"/>
                <w:szCs w:val="28"/>
              </w:rPr>
            </w:pPr>
          </w:p>
        </w:tc>
      </w:tr>
    </w:tbl>
    <w:p>
      <w:pPr>
        <w:spacing w:line="360" w:lineRule="auto"/>
        <w:ind w:left="720" w:hanging="720" w:hangingChars="300"/>
        <w:jc w:val="left"/>
        <w:rPr>
          <w:rFonts w:ascii="宋体" w:hAnsi="宋体"/>
          <w:sz w:val="24"/>
          <w:szCs w:val="24"/>
          <w:lang w:val="zh-CN"/>
        </w:rPr>
      </w:pPr>
      <w:r>
        <w:rPr>
          <w:rFonts w:hint="eastAsia" w:ascii="宋体" w:hAnsi="宋体"/>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sz w:val="24"/>
          <w:szCs w:val="24"/>
          <w:lang w:val="zh-CN"/>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w:t>
      </w:r>
      <w:r>
        <w:rPr>
          <w:rFonts w:hint="eastAsia" w:hAnsi="宋体"/>
          <w:bCs/>
          <w:sz w:val="24"/>
        </w:rPr>
        <w:t>时间：</w:t>
      </w:r>
      <w:r>
        <w:br w:type="page"/>
      </w:r>
    </w:p>
    <w:p>
      <w:pPr>
        <w:pStyle w:val="4"/>
        <w:numPr>
          <w:ilvl w:val="0"/>
          <w:numId w:val="59"/>
        </w:numPr>
        <w:spacing w:before="100" w:beforeAutospacing="1" w:afterLines="50" w:line="360" w:lineRule="auto"/>
        <w:ind w:left="1610" w:hanging="1610"/>
        <w:rPr>
          <w:rFonts w:ascii="宋体" w:hAnsi="宋体"/>
        </w:rPr>
      </w:pPr>
      <w:bookmarkStart w:id="209" w:name="_Toc495861562"/>
      <w:bookmarkStart w:id="210" w:name="_Toc494665013"/>
      <w:bookmarkStart w:id="211" w:name="_Toc494745330"/>
      <w:bookmarkStart w:id="212" w:name="_Toc236473307"/>
      <w:bookmarkStart w:id="213" w:name="_Toc494665963"/>
      <w:bookmarkStart w:id="214" w:name="_Toc238276251"/>
      <w:bookmarkStart w:id="215" w:name="_Toc494702283"/>
      <w:bookmarkStart w:id="216" w:name="_Toc494665566"/>
      <w:bookmarkStart w:id="217" w:name="_Toc494721113"/>
      <w:r>
        <w:rPr>
          <w:rFonts w:hint="eastAsia" w:ascii="宋体" w:hAnsi="宋体"/>
        </w:rPr>
        <w:t>项目班子成员情况表</w:t>
      </w:r>
      <w:bookmarkEnd w:id="209"/>
      <w:bookmarkEnd w:id="210"/>
      <w:bookmarkEnd w:id="211"/>
      <w:bookmarkEnd w:id="212"/>
      <w:bookmarkEnd w:id="213"/>
      <w:bookmarkEnd w:id="214"/>
      <w:bookmarkEnd w:id="215"/>
      <w:bookmarkEnd w:id="216"/>
      <w:bookmarkEnd w:id="217"/>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sz w:val="24"/>
                <w:szCs w:val="24"/>
              </w:rPr>
            </w:pPr>
            <w:r>
              <w:rPr>
                <w:rFonts w:hint="eastAsia" w:ascii="宋体" w:hAnsi="宋体"/>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843" w:type="dxa"/>
            <w:tcBorders>
              <w:left w:val="single" w:color="auto" w:sz="4" w:space="0"/>
              <w:right w:val="single" w:color="auto" w:sz="4" w:space="0"/>
            </w:tcBorders>
            <w:vAlign w:val="center"/>
          </w:tcPr>
          <w:p>
            <w:pPr>
              <w:rPr>
                <w:rFonts w:ascii="宋体" w:hAnsi="宋体"/>
                <w:sz w:val="24"/>
                <w:szCs w:val="24"/>
              </w:rPr>
            </w:pPr>
          </w:p>
        </w:tc>
        <w:tc>
          <w:tcPr>
            <w:tcW w:w="1842" w:type="dxa"/>
            <w:tcBorders>
              <w:left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ascii="宋体" w:hAnsi="宋体"/>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360" w:lineRule="auto"/>
        <w:ind w:left="720" w:hanging="720" w:hangingChars="300"/>
        <w:jc w:val="left"/>
        <w:rPr>
          <w:rFonts w:ascii="宋体" w:hAnsi="宋体"/>
          <w:sz w:val="24"/>
          <w:szCs w:val="24"/>
          <w:lang w:val="zh-CN"/>
        </w:rPr>
      </w:pPr>
      <w:r>
        <w:rPr>
          <w:rFonts w:hint="eastAsia" w:ascii="宋体" w:hAnsi="宋体"/>
          <w:sz w:val="24"/>
          <w:szCs w:val="24"/>
          <w:lang w:val="zh-CN"/>
        </w:rPr>
        <w:t>说明：投标文件正本应附完整的相关证明材料清晰影印件，</w:t>
      </w:r>
      <w:r>
        <w:rPr>
          <w:rFonts w:hint="eastAsia" w:ascii="宋体" w:hAnsi="宋体" w:cs="Corbel"/>
          <w:sz w:val="24"/>
          <w:szCs w:val="21"/>
          <w:lang w:val="zh-CN"/>
        </w:rPr>
        <w:t>未按照要求详细完整填写此表，</w:t>
      </w:r>
      <w:r>
        <w:rPr>
          <w:rFonts w:hint="eastAsia" w:ascii="宋体" w:hAnsi="宋体"/>
          <w:sz w:val="24"/>
          <w:szCs w:val="21"/>
          <w:lang w:val="zh-CN"/>
        </w:rPr>
        <w:t>导致的后果由投标人自行承担。</w:t>
      </w: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line="360" w:lineRule="auto"/>
        <w:jc w:val="left"/>
        <w:rPr>
          <w:rFonts w:ascii="宋体" w:hAnsi="宋体"/>
          <w:sz w:val="24"/>
          <w:szCs w:val="24"/>
          <w:lang w:val="zh-CN"/>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610" w:hanging="1610"/>
        <w:rPr>
          <w:rFonts w:ascii="宋体" w:hAnsi="宋体"/>
        </w:rPr>
      </w:pPr>
      <w:bookmarkStart w:id="218" w:name="_Toc494745331"/>
      <w:bookmarkStart w:id="219" w:name="_Toc494665567"/>
      <w:bookmarkStart w:id="220" w:name="_Toc236473312"/>
      <w:bookmarkStart w:id="221" w:name="_Toc494721114"/>
      <w:bookmarkStart w:id="222" w:name="_Toc238276256"/>
      <w:bookmarkStart w:id="223" w:name="_Toc494702284"/>
      <w:bookmarkStart w:id="224" w:name="_Toc495861563"/>
      <w:bookmarkStart w:id="225" w:name="_Toc494665964"/>
      <w:bookmarkStart w:id="226" w:name="_Toc494665014"/>
      <w:r>
        <w:rPr>
          <w:rFonts w:hint="eastAsia" w:ascii="宋体" w:hAnsi="宋体"/>
        </w:rPr>
        <w:t>投标人类似项目业绩表</w:t>
      </w:r>
      <w:bookmarkEnd w:id="218"/>
      <w:bookmarkEnd w:id="219"/>
      <w:bookmarkEnd w:id="220"/>
      <w:bookmarkEnd w:id="221"/>
      <w:bookmarkEnd w:id="222"/>
      <w:bookmarkEnd w:id="223"/>
      <w:bookmarkEnd w:id="224"/>
      <w:bookmarkEnd w:id="225"/>
      <w:bookmarkEnd w:id="226"/>
    </w:p>
    <w:p>
      <w:pPr>
        <w:spacing w:line="360" w:lineRule="auto"/>
        <w:jc w:val="left"/>
        <w:rPr>
          <w:rFonts w:hAnsi="宋体"/>
          <w:sz w:val="24"/>
        </w:rPr>
      </w:pPr>
      <w:r>
        <w:rPr>
          <w:rFonts w:hint="eastAsia" w:hAnsi="宋体"/>
          <w:sz w:val="24"/>
        </w:rPr>
        <w:t>投 标 人：</w:t>
      </w:r>
    </w:p>
    <w:p>
      <w:pPr>
        <w:spacing w:line="360" w:lineRule="auto"/>
        <w:jc w:val="left"/>
        <w:rPr>
          <w:rFonts w:hAnsi="宋体"/>
          <w:b/>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r>
        <w:rPr>
          <w:rFonts w:hint="eastAsia" w:ascii="宋体" w:hAnsi="宋体"/>
          <w:b/>
          <w:bCs/>
          <w:sz w:val="24"/>
          <w:szCs w:val="21"/>
          <w:lang w:val="zh-CN"/>
        </w:rPr>
        <w:t>：</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项目单位名称</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项目名称</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项目单位联系人姓名及联系方式</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项目金额</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项目负责人姓名</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项目时间</w:t>
            </w:r>
          </w:p>
        </w:tc>
        <w:tc>
          <w:tcPr>
            <w:tcW w:w="7200" w:type="dxa"/>
            <w:shd w:val="clear" w:color="auto" w:fill="auto"/>
          </w:tcPr>
          <w:p>
            <w:pPr>
              <w:rPr>
                <w:rFonts w:ascii="宋体" w:hAnsi="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cs="Courier New"/>
                <w:sz w:val="24"/>
                <w:szCs w:val="24"/>
              </w:rPr>
            </w:pPr>
            <w:r>
              <w:rPr>
                <w:rFonts w:hint="eastAsia" w:ascii="宋体" w:hAnsi="宋体" w:cs="Courier New"/>
                <w:sz w:val="24"/>
                <w:szCs w:val="24"/>
              </w:rPr>
              <w:t>项目内容</w:t>
            </w:r>
          </w:p>
        </w:tc>
        <w:tc>
          <w:tcPr>
            <w:tcW w:w="7200" w:type="dxa"/>
            <w:shd w:val="clear" w:color="auto" w:fill="auto"/>
          </w:tcPr>
          <w:p>
            <w:pPr>
              <w:rPr>
                <w:rFonts w:ascii="宋体" w:hAnsi="宋体" w:cs="Courier New"/>
                <w:sz w:val="24"/>
                <w:szCs w:val="24"/>
              </w:rPr>
            </w:pPr>
          </w:p>
        </w:tc>
      </w:tr>
    </w:tbl>
    <w:p>
      <w:pPr>
        <w:spacing w:line="360" w:lineRule="auto"/>
        <w:ind w:left="1092" w:hanging="1092" w:hangingChars="455"/>
        <w:jc w:val="left"/>
        <w:rPr>
          <w:rFonts w:ascii="宋体" w:hAnsi="宋体"/>
          <w:sz w:val="24"/>
          <w:szCs w:val="24"/>
        </w:rPr>
      </w:pPr>
      <w:r>
        <w:rPr>
          <w:rFonts w:hint="eastAsia" w:ascii="宋体" w:hAnsi="宋体"/>
          <w:sz w:val="24"/>
          <w:szCs w:val="24"/>
        </w:rPr>
        <w:t>说明：1．每个合同应单独附表，并附上相关证明材料，</w:t>
      </w:r>
      <w:r>
        <w:rPr>
          <w:rFonts w:hint="eastAsia" w:ascii="宋体" w:hAnsi="宋体" w:cs="Corbel"/>
          <w:sz w:val="24"/>
          <w:szCs w:val="24"/>
        </w:rPr>
        <w:t>未按照要求详细完整填写此表，</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sz w:val="24"/>
          <w:szCs w:val="24"/>
        </w:rPr>
      </w:pPr>
      <w:r>
        <w:rPr>
          <w:rFonts w:hint="eastAsia" w:ascii="宋体" w:hAnsi="宋体"/>
          <w:sz w:val="24"/>
          <w:szCs w:val="24"/>
        </w:rPr>
        <w:t>2．项目内容请详细说明所承担的具体工作内容等。</w:t>
      </w:r>
    </w:p>
    <w:p>
      <w:pPr>
        <w:spacing w:line="360" w:lineRule="auto"/>
        <w:ind w:firstLine="720" w:firstLineChars="300"/>
        <w:rPr>
          <w:rFonts w:ascii="宋体" w:hAnsi="宋体"/>
          <w:sz w:val="24"/>
          <w:szCs w:val="24"/>
        </w:rPr>
      </w:pPr>
    </w:p>
    <w:p>
      <w:pPr>
        <w:spacing w:line="360" w:lineRule="auto"/>
        <w:ind w:firstLine="720" w:firstLineChars="300"/>
        <w:rPr>
          <w:rFonts w:ascii="宋体" w:hAnsi="宋体"/>
          <w:sz w:val="24"/>
          <w:szCs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610" w:hanging="1610"/>
        <w:rPr>
          <w:rFonts w:ascii="宋体" w:hAnsi="宋体"/>
        </w:rPr>
      </w:pPr>
      <w:bookmarkStart w:id="227" w:name="_Toc494745332"/>
      <w:bookmarkStart w:id="228" w:name="_Toc494665015"/>
      <w:bookmarkStart w:id="229" w:name="_Toc495861564"/>
      <w:bookmarkStart w:id="230" w:name="_Toc494665965"/>
      <w:bookmarkStart w:id="231" w:name="_Toc494702285"/>
      <w:bookmarkStart w:id="232" w:name="_Toc494721115"/>
      <w:bookmarkStart w:id="233" w:name="_Toc494665568"/>
      <w:r>
        <w:rPr>
          <w:rFonts w:hint="eastAsia" w:ascii="宋体" w:hAnsi="宋体"/>
        </w:rPr>
        <w:t>符合性审查对照表</w:t>
      </w:r>
      <w:bookmarkEnd w:id="227"/>
      <w:bookmarkEnd w:id="228"/>
      <w:bookmarkEnd w:id="229"/>
      <w:bookmarkEnd w:id="230"/>
      <w:bookmarkEnd w:id="231"/>
      <w:bookmarkEnd w:id="232"/>
      <w:bookmarkEnd w:id="233"/>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3032"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符合性审查条款</w:t>
            </w:r>
          </w:p>
        </w:tc>
        <w:tc>
          <w:tcPr>
            <w:tcW w:w="2754"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02"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032" w:type="dxa"/>
            <w:vAlign w:val="center"/>
          </w:tcPr>
          <w:p>
            <w:pPr>
              <w:jc w:val="center"/>
              <w:rPr>
                <w:rFonts w:ascii="宋体" w:hAnsi="宋体" w:cs="仿宋_GB2312"/>
                <w:sz w:val="24"/>
                <w:szCs w:val="24"/>
              </w:rPr>
            </w:pPr>
          </w:p>
        </w:tc>
        <w:tc>
          <w:tcPr>
            <w:tcW w:w="2754" w:type="dxa"/>
            <w:vAlign w:val="center"/>
          </w:tcPr>
          <w:p>
            <w:pPr>
              <w:jc w:val="center"/>
              <w:rPr>
                <w:rFonts w:ascii="宋体" w:hAnsi="宋体" w:cs="仿宋_GB2312"/>
                <w:sz w:val="24"/>
                <w:szCs w:val="24"/>
              </w:rPr>
            </w:pPr>
          </w:p>
        </w:tc>
        <w:tc>
          <w:tcPr>
            <w:tcW w:w="1363" w:type="dxa"/>
            <w:vAlign w:val="center"/>
          </w:tcPr>
          <w:p>
            <w:pPr>
              <w:jc w:val="center"/>
              <w:rPr>
                <w:rFonts w:ascii="宋体" w:hAnsi="宋体" w:cs="仿宋_GB2312"/>
                <w:sz w:val="24"/>
                <w:szCs w:val="24"/>
              </w:rPr>
            </w:pPr>
          </w:p>
        </w:tc>
        <w:tc>
          <w:tcPr>
            <w:tcW w:w="1602"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b/>
          <w:sz w:val="24"/>
          <w:szCs w:val="24"/>
        </w:rPr>
      </w:pPr>
      <w:r>
        <w:rPr>
          <w:rFonts w:hint="eastAsia" w:ascii="宋体" w:hAnsi="宋体"/>
          <w:sz w:val="24"/>
          <w:szCs w:val="24"/>
        </w:rPr>
        <w:t>说明</w:t>
      </w:r>
      <w:r>
        <w:rPr>
          <w:rFonts w:hint="eastAsia" w:ascii="宋体" w:hAnsi="宋体" w:cs="Corbel"/>
          <w:sz w:val="24"/>
          <w:szCs w:val="24"/>
        </w:rPr>
        <w:t>：1</w:t>
      </w:r>
      <w:r>
        <w:rPr>
          <w:rFonts w:hint="eastAsia" w:ascii="宋体" w:hAnsi="宋体"/>
          <w:sz w:val="24"/>
          <w:szCs w:val="24"/>
        </w:rPr>
        <w:t>．</w:t>
      </w:r>
      <w:r>
        <w:rPr>
          <w:rFonts w:hint="eastAsia" w:ascii="宋体" w:hAnsi="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b/>
          <w:sz w:val="24"/>
          <w:szCs w:val="24"/>
        </w:rPr>
      </w:pPr>
      <w:r>
        <w:rPr>
          <w:rFonts w:hint="eastAsia" w:ascii="宋体" w:hAnsi="宋体" w:cs="Corbel"/>
          <w:sz w:val="24"/>
          <w:szCs w:val="24"/>
        </w:rPr>
        <w:t>2．</w:t>
      </w:r>
      <w:r>
        <w:rPr>
          <w:rFonts w:hint="eastAsia" w:ascii="宋体" w:hAnsi="宋体"/>
          <w:sz w:val="24"/>
          <w:szCs w:val="24"/>
        </w:rPr>
        <w:t>投标人</w:t>
      </w:r>
      <w:r>
        <w:rPr>
          <w:rFonts w:hint="eastAsia" w:ascii="宋体" w:hAnsi="宋体" w:cs="Corbel"/>
          <w:sz w:val="24"/>
          <w:szCs w:val="24"/>
        </w:rPr>
        <w:t>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610" w:hanging="1610"/>
        <w:rPr>
          <w:rFonts w:ascii="宋体" w:hAnsi="宋体"/>
        </w:rPr>
      </w:pPr>
      <w:bookmarkStart w:id="234" w:name="_Toc494745333"/>
      <w:bookmarkStart w:id="235" w:name="_Toc494665966"/>
      <w:bookmarkStart w:id="236" w:name="_Toc494665016"/>
      <w:bookmarkStart w:id="237" w:name="_Toc494665569"/>
      <w:bookmarkStart w:id="238" w:name="_Toc494721116"/>
      <w:bookmarkStart w:id="239" w:name="_Toc495861565"/>
      <w:bookmarkStart w:id="240" w:name="_Toc494702286"/>
      <w:r>
        <w:rPr>
          <w:rFonts w:hint="eastAsia" w:ascii="宋体" w:hAnsi="宋体"/>
        </w:rPr>
        <w:t>商务要求响应、偏离说明表</w:t>
      </w:r>
      <w:bookmarkEnd w:id="234"/>
      <w:bookmarkEnd w:id="235"/>
      <w:bookmarkEnd w:id="236"/>
      <w:bookmarkEnd w:id="237"/>
      <w:bookmarkEnd w:id="238"/>
      <w:bookmarkEnd w:id="239"/>
      <w:bookmarkEnd w:id="240"/>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sz w:val="24"/>
          <w:szCs w:val="24"/>
        </w:rPr>
      </w:pPr>
      <w:r>
        <w:rPr>
          <w:rFonts w:hint="eastAsia" w:ascii="宋体" w:hAnsi="宋体"/>
          <w:sz w:val="24"/>
          <w:szCs w:val="24"/>
        </w:rPr>
        <w:t>说明</w:t>
      </w:r>
      <w:r>
        <w:rPr>
          <w:rFonts w:hint="eastAsia" w:ascii="宋体" w:hAnsi="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sz w:val="24"/>
          <w:szCs w:val="24"/>
        </w:rPr>
      </w:pPr>
      <w:r>
        <w:rPr>
          <w:rFonts w:hint="eastAsia" w:ascii="宋体" w:hAnsi="宋体" w:cs="Corbel"/>
          <w:sz w:val="24"/>
          <w:szCs w:val="24"/>
        </w:rPr>
        <w:t>2．投标人</w:t>
      </w:r>
      <w:r>
        <w:rPr>
          <w:rFonts w:hint="eastAsia" w:ascii="宋体" w:hAnsi="宋体"/>
          <w:sz w:val="24"/>
          <w:szCs w:val="24"/>
        </w:rPr>
        <w:t>提供</w:t>
      </w:r>
      <w:r>
        <w:rPr>
          <w:rFonts w:hint="eastAsia" w:ascii="宋体" w:hAnsi="宋体" w:cs="Corbel"/>
          <w:sz w:val="24"/>
          <w:szCs w:val="24"/>
        </w:rPr>
        <w:t>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60" w:lineRule="auto"/>
        <w:ind w:left="781" w:leftChars="258" w:hanging="240" w:hangingChars="100"/>
        <w:rPr>
          <w:rFonts w:ascii="宋体" w:hAnsi="宋体" w:cs="Corbel"/>
          <w:sz w:val="24"/>
          <w:szCs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610" w:hanging="1610"/>
        <w:rPr>
          <w:rFonts w:ascii="宋体" w:hAnsi="宋体"/>
        </w:rPr>
      </w:pPr>
      <w:bookmarkStart w:id="241" w:name="_Toc494745334"/>
      <w:bookmarkStart w:id="242" w:name="_Toc494702287"/>
      <w:bookmarkStart w:id="243" w:name="_Toc494665967"/>
      <w:bookmarkStart w:id="244" w:name="_Toc494665017"/>
      <w:bookmarkStart w:id="245" w:name="_Toc495861566"/>
      <w:bookmarkStart w:id="246" w:name="_Toc494665570"/>
      <w:bookmarkStart w:id="247" w:name="_Toc494721117"/>
      <w:r>
        <w:rPr>
          <w:rFonts w:hint="eastAsia" w:ascii="宋体" w:hAnsi="宋体"/>
        </w:rPr>
        <w:t>商务要求“★”号条款响应、偏离说明表</w:t>
      </w:r>
      <w:bookmarkEnd w:id="241"/>
      <w:bookmarkEnd w:id="242"/>
      <w:bookmarkEnd w:id="243"/>
      <w:bookmarkEnd w:id="244"/>
      <w:bookmarkEnd w:id="245"/>
      <w:bookmarkEnd w:id="246"/>
      <w:bookmarkEnd w:id="247"/>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商务要求“★”号条款</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610" w:hanging="1610"/>
        <w:rPr>
          <w:rFonts w:ascii="宋体" w:hAnsi="宋体"/>
        </w:rPr>
      </w:pPr>
      <w:bookmarkStart w:id="248" w:name="_Toc495861567"/>
      <w:bookmarkStart w:id="249" w:name="_Toc494702288"/>
      <w:bookmarkStart w:id="250" w:name="_Toc494745335"/>
      <w:bookmarkStart w:id="251" w:name="_Toc494665018"/>
      <w:bookmarkStart w:id="252" w:name="_Toc494721118"/>
      <w:bookmarkStart w:id="253" w:name="_Toc494665571"/>
      <w:bookmarkStart w:id="254" w:name="_Toc494665968"/>
      <w:r>
        <w:rPr>
          <w:rFonts w:hint="eastAsia" w:ascii="宋体" w:hAnsi="宋体"/>
        </w:rPr>
        <w:t>商务评议对照表</w:t>
      </w:r>
      <w:bookmarkEnd w:id="248"/>
      <w:bookmarkEnd w:id="249"/>
      <w:bookmarkEnd w:id="250"/>
      <w:bookmarkEnd w:id="251"/>
      <w:bookmarkEnd w:id="252"/>
      <w:bookmarkEnd w:id="253"/>
      <w:bookmarkEnd w:id="254"/>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cs="仿宋_GB2312"/>
                <w:sz w:val="24"/>
                <w:szCs w:val="24"/>
              </w:rPr>
            </w:pPr>
            <w:r>
              <w:rPr>
                <w:rFonts w:hint="eastAsia" w:ascii="宋体" w:hAnsi="宋体" w:cs="仿宋_GB2312"/>
                <w:sz w:val="24"/>
                <w:szCs w:val="24"/>
              </w:rPr>
              <w:t>序号</w:t>
            </w:r>
          </w:p>
        </w:tc>
        <w:tc>
          <w:tcPr>
            <w:tcW w:w="2848"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cs="仿宋_GB2312"/>
                <w:sz w:val="24"/>
                <w:szCs w:val="24"/>
              </w:rPr>
            </w:pP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848" w:type="dxa"/>
            <w:vAlign w:val="center"/>
          </w:tcPr>
          <w:p>
            <w:pPr>
              <w:jc w:val="center"/>
              <w:rPr>
                <w:rFonts w:ascii="宋体" w:hAnsi="宋体" w:cs="仿宋_GB2312"/>
                <w:sz w:val="24"/>
                <w:szCs w:val="24"/>
              </w:rPr>
            </w:pPr>
          </w:p>
        </w:tc>
        <w:tc>
          <w:tcPr>
            <w:tcW w:w="2767"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610" w:hanging="1610"/>
        <w:rPr>
          <w:rFonts w:ascii="宋体" w:hAnsi="宋体"/>
        </w:rPr>
      </w:pPr>
      <w:bookmarkStart w:id="255" w:name="_Toc495861568"/>
      <w:bookmarkStart w:id="256" w:name="_Toc494721119"/>
      <w:bookmarkStart w:id="257" w:name="_Toc494665572"/>
      <w:bookmarkStart w:id="258" w:name="_Toc494665019"/>
      <w:bookmarkStart w:id="259" w:name="_Toc494665969"/>
      <w:bookmarkStart w:id="260" w:name="_Toc494702289"/>
      <w:bookmarkStart w:id="261" w:name="_Toc494745336"/>
      <w:r>
        <w:rPr>
          <w:rFonts w:hint="eastAsia" w:ascii="宋体" w:hAnsi="宋体"/>
        </w:rPr>
        <w:t>技术、服务要求响应、偏离说明表</w:t>
      </w:r>
      <w:bookmarkEnd w:id="255"/>
      <w:bookmarkEnd w:id="256"/>
      <w:bookmarkEnd w:id="257"/>
      <w:bookmarkEnd w:id="258"/>
      <w:bookmarkEnd w:id="259"/>
      <w:bookmarkEnd w:id="260"/>
      <w:bookmarkEnd w:id="261"/>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3031"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7</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031" w:type="dxa"/>
            <w:vAlign w:val="center"/>
          </w:tcPr>
          <w:p>
            <w:pPr>
              <w:jc w:val="center"/>
              <w:rPr>
                <w:rFonts w:ascii="宋体" w:hAnsi="宋体" w:cs="仿宋_GB2312"/>
                <w:sz w:val="24"/>
                <w:szCs w:val="24"/>
              </w:rPr>
            </w:pPr>
          </w:p>
        </w:tc>
        <w:tc>
          <w:tcPr>
            <w:tcW w:w="2755" w:type="dxa"/>
            <w:vAlign w:val="center"/>
          </w:tcPr>
          <w:p>
            <w:pPr>
              <w:jc w:val="center"/>
              <w:rPr>
                <w:rFonts w:ascii="宋体" w:hAnsi="宋体" w:cs="仿宋_GB2312"/>
                <w:sz w:val="24"/>
                <w:szCs w:val="24"/>
              </w:rPr>
            </w:pPr>
          </w:p>
        </w:tc>
        <w:tc>
          <w:tcPr>
            <w:tcW w:w="1364"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sz w:val="24"/>
          <w:szCs w:val="24"/>
        </w:rPr>
      </w:pPr>
      <w:r>
        <w:rPr>
          <w:rFonts w:hint="eastAsia" w:ascii="宋体" w:hAnsi="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61" w:leftChars="339"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r>
        <w:br w:type="page"/>
      </w:r>
    </w:p>
    <w:p>
      <w:pPr>
        <w:pStyle w:val="4"/>
        <w:numPr>
          <w:ilvl w:val="0"/>
          <w:numId w:val="59"/>
        </w:numPr>
        <w:spacing w:before="100" w:beforeAutospacing="1" w:afterLines="50" w:line="360" w:lineRule="auto"/>
        <w:ind w:left="1610" w:hanging="1610"/>
        <w:rPr>
          <w:rFonts w:ascii="宋体" w:hAnsi="宋体"/>
        </w:rPr>
      </w:pPr>
      <w:bookmarkStart w:id="262" w:name="_Toc494702290"/>
      <w:bookmarkStart w:id="263" w:name="_Toc494665970"/>
      <w:bookmarkStart w:id="264" w:name="_Toc494721120"/>
      <w:bookmarkStart w:id="265" w:name="_Toc495861569"/>
      <w:bookmarkStart w:id="266" w:name="_Toc494665573"/>
      <w:bookmarkStart w:id="267" w:name="_Toc494745337"/>
      <w:bookmarkStart w:id="268" w:name="_Toc494665020"/>
      <w:bookmarkStart w:id="269" w:name="_Toc329859066"/>
      <w:r>
        <w:rPr>
          <w:rFonts w:hint="eastAsia" w:ascii="宋体" w:hAnsi="宋体"/>
        </w:rPr>
        <w:t>技术、服务要求“★”号条款响应、偏离说明表</w:t>
      </w:r>
      <w:bookmarkEnd w:id="262"/>
      <w:bookmarkEnd w:id="263"/>
      <w:bookmarkEnd w:id="264"/>
      <w:bookmarkEnd w:id="265"/>
      <w:bookmarkEnd w:id="266"/>
      <w:bookmarkEnd w:id="267"/>
      <w:bookmarkEnd w:id="268"/>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序号</w:t>
            </w:r>
          </w:p>
        </w:tc>
        <w:tc>
          <w:tcPr>
            <w:tcW w:w="276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w:t>
            </w:r>
            <w:r>
              <w:rPr>
                <w:rFonts w:hint="eastAsia" w:ascii="宋体" w:hAnsi="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619"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1</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2</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3</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4</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5</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6</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767" w:type="dxa"/>
            <w:vAlign w:val="center"/>
          </w:tcPr>
          <w:p>
            <w:pPr>
              <w:jc w:val="center"/>
              <w:rPr>
                <w:rFonts w:ascii="宋体" w:hAnsi="宋体" w:cs="仿宋_GB2312"/>
                <w:sz w:val="24"/>
                <w:szCs w:val="24"/>
              </w:rPr>
            </w:pPr>
          </w:p>
        </w:tc>
        <w:tc>
          <w:tcPr>
            <w:tcW w:w="2877" w:type="dxa"/>
            <w:vAlign w:val="center"/>
          </w:tcPr>
          <w:p>
            <w:pPr>
              <w:jc w:val="center"/>
              <w:rPr>
                <w:rFonts w:ascii="宋体" w:hAnsi="宋体" w:cs="仿宋_GB2312"/>
                <w:sz w:val="24"/>
                <w:szCs w:val="24"/>
              </w:rPr>
            </w:pPr>
          </w:p>
        </w:tc>
        <w:tc>
          <w:tcPr>
            <w:tcW w:w="1509" w:type="dxa"/>
            <w:vAlign w:val="center"/>
          </w:tcPr>
          <w:p>
            <w:pPr>
              <w:jc w:val="center"/>
              <w:rPr>
                <w:rFonts w:ascii="宋体" w:hAnsi="宋体" w:cs="仿宋_GB2312"/>
                <w:sz w:val="24"/>
                <w:szCs w:val="24"/>
              </w:rPr>
            </w:pPr>
          </w:p>
        </w:tc>
        <w:tc>
          <w:tcPr>
            <w:tcW w:w="1619" w:type="dxa"/>
            <w:vAlign w:val="center"/>
          </w:tcPr>
          <w:p>
            <w:pPr>
              <w:jc w:val="center"/>
              <w:rPr>
                <w:rFonts w:ascii="宋体" w:hAnsi="宋体" w:cs="仿宋_GB2312"/>
                <w:sz w:val="24"/>
                <w:szCs w:val="24"/>
              </w:rPr>
            </w:pPr>
          </w:p>
        </w:tc>
      </w:tr>
    </w:tbl>
    <w:p>
      <w:pPr>
        <w:spacing w:line="360" w:lineRule="auto"/>
        <w:ind w:left="936" w:hanging="936" w:hangingChars="390"/>
        <w:jc w:val="left"/>
        <w:rPr>
          <w:rFonts w:ascii="宋体" w:hAnsi="宋体" w:cs="Corbel"/>
          <w:sz w:val="24"/>
          <w:szCs w:val="24"/>
        </w:rPr>
      </w:pPr>
      <w:r>
        <w:rPr>
          <w:rFonts w:hint="eastAsia" w:ascii="宋体" w:hAnsi="宋体" w:cs="Corbel"/>
          <w:sz w:val="24"/>
          <w:szCs w:val="24"/>
        </w:rPr>
        <w:t>说明：1．投标人应按招标文件第三章“项目技术、服务及商务要求”中技术、服务要求</w:t>
      </w:r>
      <w:r>
        <w:rPr>
          <w:rFonts w:hint="eastAsia" w:ascii="Times New Roman" w:hAnsi="宋体"/>
          <w:sz w:val="24"/>
          <w:szCs w:val="24"/>
        </w:rPr>
        <w:t>“★”号</w:t>
      </w:r>
      <w:r>
        <w:rPr>
          <w:rFonts w:hint="eastAsia" w:ascii="宋体" w:hAnsi="宋体" w:cs="Corbel"/>
          <w:sz w:val="24"/>
          <w:szCs w:val="24"/>
        </w:rPr>
        <w:t>条款进行逐项说明是否满足要求，如有偏离,投标人应详细说明。未按照要求填写此表或仅注明“符合”、“满足”的，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06" w:leftChars="306" w:hanging="364" w:hangingChars="152"/>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bookmarkEnd w:id="269"/>
    <w:p>
      <w:pPr>
        <w:spacing w:before="100" w:beforeAutospacing="1" w:after="100" w:afterAutospacing="1" w:line="360" w:lineRule="auto"/>
        <w:ind w:firstLine="3316" w:firstLineChars="1382"/>
        <w:rPr>
          <w:rFonts w:hAnsi="宋体"/>
          <w:bCs/>
          <w:color w:val="000000" w:themeColor="text1"/>
          <w:sz w:val="24"/>
          <w:u w:val="single"/>
        </w:rPr>
      </w:pPr>
      <w:r>
        <w:rPr>
          <w:rFonts w:hint="eastAsia" w:hAnsi="宋体"/>
          <w:bCs/>
          <w:color w:val="000000" w:themeColor="text1"/>
          <w:sz w:val="24"/>
        </w:rPr>
        <w:t>投标人（公章）：</w:t>
      </w:r>
    </w:p>
    <w:p>
      <w:pPr>
        <w:spacing w:before="100" w:beforeAutospacing="1" w:after="100" w:afterAutospacing="1" w:line="360" w:lineRule="auto"/>
        <w:ind w:firstLine="3316" w:firstLineChars="1382"/>
        <w:rPr>
          <w:rFonts w:hAnsi="宋体"/>
          <w:bCs/>
          <w:color w:val="000000" w:themeColor="text1"/>
          <w:sz w:val="24"/>
          <w:u w:val="single"/>
        </w:rPr>
      </w:pPr>
      <w:r>
        <w:rPr>
          <w:rFonts w:hint="eastAsia" w:ascii="宋体" w:hAnsi="宋体"/>
          <w:bCs/>
          <w:color w:val="000000" w:themeColor="text1"/>
          <w:sz w:val="24"/>
          <w:szCs w:val="21"/>
          <w:lang w:val="zh-CN"/>
        </w:rPr>
        <w:t>投标人</w:t>
      </w:r>
      <w:r>
        <w:rPr>
          <w:rFonts w:hint="eastAsia" w:hAnsi="宋体"/>
          <w:bCs/>
          <w:color w:val="000000" w:themeColor="text1"/>
          <w:sz w:val="24"/>
        </w:rPr>
        <w:t>授权代表（签字）：</w:t>
      </w:r>
    </w:p>
    <w:p>
      <w:pPr>
        <w:spacing w:before="100" w:beforeAutospacing="1" w:after="100" w:afterAutospacing="1" w:line="360" w:lineRule="auto"/>
        <w:ind w:firstLine="3316" w:firstLineChars="1382"/>
        <w:rPr>
          <w:color w:val="000000" w:themeColor="text1"/>
        </w:rPr>
      </w:pPr>
      <w:r>
        <w:rPr>
          <w:rFonts w:hint="eastAsia" w:ascii="宋体" w:hAnsi="宋体"/>
          <w:bCs/>
          <w:color w:val="000000" w:themeColor="text1"/>
          <w:sz w:val="24"/>
          <w:szCs w:val="21"/>
          <w:lang w:val="zh-CN"/>
        </w:rPr>
        <w:t>投标</w:t>
      </w:r>
      <w:r>
        <w:rPr>
          <w:rFonts w:hint="eastAsia" w:hAnsi="宋体"/>
          <w:bCs/>
          <w:color w:val="000000" w:themeColor="text1"/>
          <w:sz w:val="24"/>
        </w:rPr>
        <w:t>时间：</w:t>
      </w:r>
    </w:p>
    <w:p>
      <w:r>
        <w:br w:type="page"/>
      </w:r>
    </w:p>
    <w:p>
      <w:pPr>
        <w:pStyle w:val="4"/>
        <w:numPr>
          <w:ilvl w:val="0"/>
          <w:numId w:val="59"/>
        </w:numPr>
        <w:spacing w:before="100" w:beforeAutospacing="1" w:afterLines="50" w:line="360" w:lineRule="auto"/>
        <w:ind w:left="1610" w:hanging="1610"/>
        <w:rPr>
          <w:rFonts w:ascii="宋体" w:hAnsi="宋体"/>
        </w:rPr>
      </w:pPr>
      <w:bookmarkStart w:id="270" w:name="_Toc494665971"/>
      <w:bookmarkStart w:id="271" w:name="_Toc494702291"/>
      <w:bookmarkStart w:id="272" w:name="_Toc494745338"/>
      <w:bookmarkStart w:id="273" w:name="_Toc494721121"/>
      <w:bookmarkStart w:id="274" w:name="_Toc494665574"/>
      <w:bookmarkStart w:id="275" w:name="_Toc494665021"/>
      <w:bookmarkStart w:id="276" w:name="_Toc495861570"/>
      <w:r>
        <w:rPr>
          <w:rFonts w:hint="eastAsia" w:ascii="宋体" w:hAnsi="宋体"/>
        </w:rPr>
        <w:t>技术、服务评议对照表</w:t>
      </w:r>
      <w:bookmarkEnd w:id="270"/>
      <w:bookmarkEnd w:id="271"/>
      <w:bookmarkEnd w:id="272"/>
      <w:bookmarkEnd w:id="273"/>
      <w:bookmarkEnd w:id="274"/>
      <w:bookmarkEnd w:id="275"/>
      <w:bookmarkEnd w:id="276"/>
    </w:p>
    <w:p>
      <w:pPr>
        <w:spacing w:line="360" w:lineRule="auto"/>
        <w:jc w:val="left"/>
        <w:rPr>
          <w:rFonts w:hAnsi="宋体"/>
          <w:sz w:val="24"/>
        </w:rPr>
      </w:pPr>
      <w:r>
        <w:rPr>
          <w:rFonts w:hint="eastAsia" w:hAnsi="宋体"/>
          <w:sz w:val="24"/>
        </w:rPr>
        <w:t>投 标 人：</w:t>
      </w:r>
    </w:p>
    <w:p>
      <w:pPr>
        <w:spacing w:line="360" w:lineRule="auto"/>
        <w:jc w:val="left"/>
        <w:rPr>
          <w:rFonts w:hAnsi="宋体"/>
          <w:sz w:val="24"/>
        </w:rPr>
      </w:pPr>
      <w:r>
        <w:rPr>
          <w:rFonts w:hint="eastAsia" w:ascii="宋体" w:hAnsi="宋体"/>
          <w:sz w:val="24"/>
          <w:szCs w:val="21"/>
          <w:lang w:val="zh-CN"/>
        </w:rPr>
        <w:t>项目编号：</w:t>
      </w:r>
      <w:r>
        <w:rPr>
          <w:rFonts w:hint="eastAsia" w:ascii="宋体" w:hAnsi="宋体"/>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cs="仿宋_GB2312"/>
                <w:sz w:val="24"/>
                <w:szCs w:val="24"/>
              </w:rPr>
            </w:pPr>
            <w:r>
              <w:rPr>
                <w:rFonts w:hint="eastAsia" w:ascii="宋体" w:hAnsi="宋体" w:cs="仿宋_GB2312"/>
                <w:sz w:val="24"/>
                <w:szCs w:val="24"/>
              </w:rPr>
              <w:t>序号</w:t>
            </w:r>
          </w:p>
        </w:tc>
        <w:tc>
          <w:tcPr>
            <w:tcW w:w="2389"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cs="仿宋_GB2312"/>
                <w:sz w:val="24"/>
                <w:szCs w:val="24"/>
              </w:rPr>
            </w:pPr>
            <w:r>
              <w:rPr>
                <w:rFonts w:hint="eastAsia" w:ascii="宋体" w:hAnsi="宋体" w:cs="仿宋_GB2312"/>
                <w:sz w:val="24"/>
                <w:szCs w:val="24"/>
              </w:rPr>
              <w:t>偏离说明</w:t>
            </w:r>
          </w:p>
        </w:tc>
        <w:tc>
          <w:tcPr>
            <w:tcW w:w="1983" w:type="dxa"/>
            <w:shd w:val="clear" w:color="auto" w:fill="F1F1F1" w:themeFill="background1" w:themeFillShade="F2"/>
          </w:tcPr>
          <w:p>
            <w:pPr>
              <w:jc w:val="center"/>
              <w:rPr>
                <w:rFonts w:ascii="宋体" w:hAnsi="宋体" w:cs="仿宋_GB2312"/>
                <w:sz w:val="24"/>
                <w:szCs w:val="24"/>
              </w:rPr>
            </w:pPr>
            <w:r>
              <w:rPr>
                <w:rFonts w:hint="eastAsia" w:ascii="宋体" w:hAnsi="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cs="仿宋_GB2312"/>
                <w:sz w:val="24"/>
                <w:szCs w:val="24"/>
              </w:rPr>
            </w:pP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2389" w:type="dxa"/>
            <w:vAlign w:val="center"/>
          </w:tcPr>
          <w:p>
            <w:pPr>
              <w:jc w:val="center"/>
              <w:rPr>
                <w:rFonts w:ascii="宋体" w:hAnsi="宋体" w:cs="仿宋_GB2312"/>
                <w:sz w:val="24"/>
                <w:szCs w:val="24"/>
              </w:rPr>
            </w:pPr>
          </w:p>
        </w:tc>
        <w:tc>
          <w:tcPr>
            <w:tcW w:w="3227" w:type="dxa"/>
            <w:vAlign w:val="center"/>
          </w:tcPr>
          <w:p>
            <w:pPr>
              <w:jc w:val="center"/>
              <w:rPr>
                <w:rFonts w:ascii="宋体" w:hAnsi="宋体" w:cs="仿宋_GB2312"/>
                <w:sz w:val="24"/>
                <w:szCs w:val="24"/>
              </w:rPr>
            </w:pPr>
          </w:p>
        </w:tc>
        <w:tc>
          <w:tcPr>
            <w:tcW w:w="1256" w:type="dxa"/>
            <w:vAlign w:val="center"/>
          </w:tcPr>
          <w:p>
            <w:pPr>
              <w:jc w:val="center"/>
              <w:rPr>
                <w:rFonts w:ascii="宋体" w:hAnsi="宋体" w:cs="仿宋_GB2312"/>
                <w:sz w:val="24"/>
                <w:szCs w:val="24"/>
              </w:rPr>
            </w:pPr>
          </w:p>
        </w:tc>
        <w:tc>
          <w:tcPr>
            <w:tcW w:w="1983" w:type="dxa"/>
            <w:vAlign w:val="center"/>
          </w:tcPr>
          <w:p>
            <w:pPr>
              <w:jc w:val="center"/>
              <w:rPr>
                <w:rFonts w:ascii="宋体" w:hAnsi="宋体" w:cs="仿宋_GB2312"/>
                <w:sz w:val="24"/>
                <w:szCs w:val="24"/>
              </w:rPr>
            </w:pPr>
          </w:p>
        </w:tc>
      </w:tr>
    </w:tbl>
    <w:p>
      <w:pPr>
        <w:spacing w:line="360" w:lineRule="auto"/>
        <w:ind w:left="1092" w:hanging="1092" w:hangingChars="455"/>
        <w:jc w:val="left"/>
        <w:rPr>
          <w:rFonts w:ascii="宋体" w:hAnsi="宋体" w:cs="Corbel"/>
          <w:sz w:val="24"/>
          <w:szCs w:val="24"/>
        </w:rPr>
      </w:pPr>
      <w:r>
        <w:rPr>
          <w:rFonts w:hint="eastAsia" w:ascii="宋体" w:hAnsi="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sz w:val="24"/>
          <w:szCs w:val="24"/>
        </w:rPr>
        <w:t>导致的后果由投标人自行承担。</w:t>
      </w:r>
    </w:p>
    <w:p>
      <w:pPr>
        <w:spacing w:line="360" w:lineRule="auto"/>
        <w:ind w:left="1006" w:leftChars="306" w:hanging="364" w:hangingChars="152"/>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2．投标人提供的相关证明文件对应的页码填写到上表“投标文件对应的页码”中。如未提供页码或内容页码完全不一致的，</w:t>
      </w:r>
      <w:r>
        <w:rPr>
          <w:rFonts w:hint="eastAsia" w:ascii="宋体" w:hAnsi="宋体"/>
          <w:sz w:val="24"/>
          <w:szCs w:val="24"/>
        </w:rPr>
        <w:t>导致的后果由投标人自行承担。</w:t>
      </w:r>
    </w:p>
    <w:p>
      <w:pPr>
        <w:adjustRightInd w:val="0"/>
        <w:snapToGrid w:val="0"/>
        <w:spacing w:line="300" w:lineRule="auto"/>
        <w:ind w:left="720" w:hanging="720" w:hangingChars="300"/>
        <w:rPr>
          <w:rFonts w:ascii="宋体" w:hAnsi="宋体" w:cs="Corbel"/>
          <w:sz w:val="24"/>
          <w:szCs w:val="24"/>
        </w:rPr>
      </w:pP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p>
    <w:p>
      <w:pPr>
        <w:spacing w:before="100" w:beforeAutospacing="1" w:after="100" w:afterAutospacing="1" w:line="360" w:lineRule="auto"/>
        <w:ind w:firstLine="3316" w:firstLineChars="1382"/>
        <w:rPr>
          <w:rFonts w:hAnsi="宋体"/>
          <w:bCs/>
          <w:sz w:val="24"/>
          <w:u w:val="single"/>
        </w:rPr>
      </w:pPr>
      <w:r>
        <w:rPr>
          <w:rFonts w:hint="eastAsia" w:ascii="宋体" w:hAnsi="宋体"/>
          <w:bCs/>
          <w:sz w:val="24"/>
          <w:szCs w:val="21"/>
          <w:lang w:val="zh-CN"/>
        </w:rPr>
        <w:t>投标人</w:t>
      </w:r>
      <w:r>
        <w:rPr>
          <w:rFonts w:hint="eastAsia" w:hAnsi="宋体"/>
          <w:bCs/>
          <w:sz w:val="24"/>
        </w:rPr>
        <w:t>授权代表（签字）：</w:t>
      </w:r>
    </w:p>
    <w:p>
      <w:pPr>
        <w:spacing w:before="100" w:beforeAutospacing="1" w:after="100" w:afterAutospacing="1" w:line="360" w:lineRule="auto"/>
        <w:ind w:firstLine="3316" w:firstLineChars="1382"/>
      </w:pPr>
      <w:r>
        <w:rPr>
          <w:rFonts w:hint="eastAsia" w:ascii="宋体" w:hAnsi="宋体"/>
          <w:bCs/>
          <w:sz w:val="24"/>
          <w:szCs w:val="21"/>
          <w:lang w:val="zh-CN"/>
        </w:rPr>
        <w:t>投标</w:t>
      </w:r>
      <w:r>
        <w:rPr>
          <w:rFonts w:hint="eastAsia" w:hAnsi="宋体"/>
          <w:bCs/>
          <w:sz w:val="24"/>
        </w:rPr>
        <w:t>时间：</w:t>
      </w:r>
    </w:p>
    <w:p>
      <w:pPr>
        <w:spacing w:afterLines="250"/>
      </w:pPr>
    </w:p>
    <w:sectPr>
      <w:headerReference r:id="rId6" w:type="default"/>
      <w:footerReference r:id="rId7" w:type="default"/>
      <w:pgSz w:w="11906" w:h="16838"/>
      <w:pgMar w:top="1134" w:right="1191" w:bottom="1134" w:left="1191" w:header="851" w:footer="624" w:gutter="0"/>
      <w:pgNumType w:start="49"/>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Liberation Serif">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themeColor="accent2" w:themeShade="7F" w:sz="24" w:space="1"/>
      </w:pBdr>
      <w:rPr>
        <w:rFonts w:asciiTheme="majorHAnsi" w:hAnsiTheme="majorHAnsi"/>
      </w:rPr>
    </w:pPr>
    <w:r>
      <w:rPr>
        <w:rFonts w:hint="eastAsia" w:asciiTheme="minorEastAsia" w:hAnsiTheme="minorEastAsia"/>
      </w:rPr>
      <w:t xml:space="preserve">                                                              </w:t>
    </w:r>
    <w:r>
      <w:rPr>
        <w:rFonts w:hint="eastAsia" w:ascii="黑体" w:hAnsi="黑体" w:eastAsia="黑体" w:cs="黑体"/>
        <w:sz w:val="21"/>
        <w:szCs w:val="21"/>
      </w:rPr>
      <w:t>黄石曼宇工程项目管理有限公司    制</w:t>
    </w:r>
    <w:r>
      <w:rPr>
        <w:rFonts w:asciiTheme="majorHAnsi" w:hAnsiTheme="majorHAnsi"/>
      </w:rPr>
      <w:ptab w:relativeTo="margin" w:alignment="right" w:leader="none"/>
    </w:r>
    <w:r>
      <w:rPr>
        <w:rFonts w:asciiTheme="majorHAnsi" w:hAnsiTheme="majorHAnsi"/>
        <w:lang w:val="zh-CN"/>
      </w:rPr>
      <w:t xml:space="preserve"> </w:t>
    </w:r>
    <w:r>
      <w:fldChar w:fldCharType="begin"/>
    </w:r>
    <w:r>
      <w:instrText xml:space="preserve"> PAGE   \* MERGEFORMAT </w:instrText>
    </w:r>
    <w:r>
      <w:fldChar w:fldCharType="separate"/>
    </w:r>
    <w:r>
      <w:rPr>
        <w:rFonts w:asciiTheme="majorHAnsi" w:hAnsiTheme="majorHAnsi"/>
        <w:lang w:val="zh-CN"/>
      </w:rPr>
      <w:t>5</w:t>
    </w:r>
    <w:r>
      <w:rPr>
        <w:rFonts w:asciiTheme="majorHAnsi" w:hAnsiTheme="majorHAnsi"/>
        <w:lang w:val="zh-CN"/>
      </w:rPr>
      <w:fldChar w:fldCharType="end"/>
    </w:r>
  </w:p>
  <w:p>
    <w:pPr>
      <w:pStyle w:val="13"/>
      <w:pBdr>
        <w:top w:val="single" w:color="000000" w:themeColor="text1" w:sz="4" w:space="1"/>
      </w:pBdr>
      <w:tabs>
        <w:tab w:val="clear" w:pos="4153"/>
        <w:tab w:val="clear" w:pos="8306"/>
      </w:tabs>
      <w:ind w:right="-9"/>
      <w:jc w:val="center"/>
      <w:rPr>
        <w:rFonts w:asciiTheme="minorEastAsia" w:hAnsiTheme="minor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themeColor="accent2" w:themeShade="7F" w:sz="24" w:space="1"/>
      </w:pBdr>
      <w:rPr>
        <w:rFonts w:asciiTheme="majorHAnsi" w:hAnsiTheme="majorHAnsi"/>
      </w:rPr>
    </w:pPr>
    <w:r>
      <w:rPr>
        <w:rFonts w:hint="eastAsia" w:asciiTheme="minorEastAsia" w:hAnsiTheme="minorEastAsia"/>
      </w:rPr>
      <w:t xml:space="preserve">                                                                                                                     </w:t>
    </w:r>
    <w:r>
      <w:rPr>
        <w:rFonts w:hint="eastAsia" w:ascii="黑体" w:hAnsi="黑体" w:eastAsia="黑体" w:cs="黑体"/>
        <w:sz w:val="21"/>
        <w:szCs w:val="21"/>
      </w:rPr>
      <w:t>黄石曼宇工程项目管理有限公司    制</w:t>
    </w:r>
    <w:r>
      <w:rPr>
        <w:rFonts w:asciiTheme="majorHAnsi" w:hAnsiTheme="majorHAnsi"/>
      </w:rPr>
      <w:ptab w:relativeTo="margin" w:alignment="right" w:leader="none"/>
    </w:r>
    <w:r>
      <w:rPr>
        <w:rFonts w:asciiTheme="majorHAnsi" w:hAnsiTheme="majorHAnsi"/>
        <w:lang w:val="zh-CN"/>
      </w:rPr>
      <w:t xml:space="preserve"> </w:t>
    </w:r>
    <w:r>
      <w:fldChar w:fldCharType="begin"/>
    </w:r>
    <w:r>
      <w:instrText xml:space="preserve"> PAGE   \* MERGEFORMAT </w:instrText>
    </w:r>
    <w:r>
      <w:fldChar w:fldCharType="separate"/>
    </w:r>
    <w:r>
      <w:rPr>
        <w:rFonts w:asciiTheme="majorHAnsi" w:hAnsiTheme="majorHAnsi"/>
        <w:lang w:val="zh-CN"/>
      </w:rPr>
      <w:t>43</w:t>
    </w:r>
    <w:r>
      <w:rPr>
        <w:rFonts w:asciiTheme="majorHAnsi" w:hAnsiTheme="majorHAnsi"/>
        <w:lang w:val="zh-CN"/>
      </w:rPr>
      <w:fldChar w:fldCharType="end"/>
    </w:r>
  </w:p>
  <w:p>
    <w:pPr>
      <w:pStyle w:val="13"/>
      <w:pBdr>
        <w:top w:val="single" w:color="000000" w:themeColor="text1" w:sz="4" w:space="1"/>
      </w:pBdr>
      <w:tabs>
        <w:tab w:val="clear" w:pos="4153"/>
        <w:tab w:val="clear" w:pos="8306"/>
      </w:tabs>
      <w:ind w:right="-9"/>
      <w:jc w:val="center"/>
      <w:rPr>
        <w:rFonts w:asciiTheme="minorEastAsia" w:hAnsiTheme="minorEastAsia"/>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themeColor="accent2" w:themeShade="7F" w:sz="24" w:space="1"/>
      </w:pBdr>
      <w:rPr>
        <w:rFonts w:asciiTheme="majorHAnsi" w:hAnsiTheme="majorHAnsi"/>
      </w:rPr>
    </w:pPr>
    <w:r>
      <w:rPr>
        <w:rFonts w:hint="eastAsia" w:asciiTheme="minorEastAsia" w:hAnsiTheme="minorEastAsia"/>
      </w:rPr>
      <w:t xml:space="preserve">                                                             </w:t>
    </w:r>
    <w:r>
      <w:rPr>
        <w:rFonts w:hint="eastAsia" w:ascii="黑体" w:hAnsi="黑体" w:eastAsia="黑体" w:cs="黑体"/>
        <w:sz w:val="21"/>
        <w:szCs w:val="21"/>
      </w:rPr>
      <w:t>黄石曼宇工程项目管理有限公司  制</w:t>
    </w:r>
    <w:r>
      <w:rPr>
        <w:rFonts w:asciiTheme="majorHAnsi" w:hAnsiTheme="majorHAnsi"/>
      </w:rPr>
      <w:ptab w:relativeTo="margin" w:alignment="right" w:leader="none"/>
    </w:r>
    <w:r>
      <w:rPr>
        <w:rFonts w:asciiTheme="majorHAnsi" w:hAnsiTheme="majorHAnsi"/>
        <w:lang w:val="zh-CN"/>
      </w:rPr>
      <w:t xml:space="preserve"> </w:t>
    </w:r>
    <w:r>
      <w:fldChar w:fldCharType="begin"/>
    </w:r>
    <w:r>
      <w:instrText xml:space="preserve"> PAGE   \* MERGEFORMAT </w:instrText>
    </w:r>
    <w:r>
      <w:fldChar w:fldCharType="separate"/>
    </w:r>
    <w:r>
      <w:rPr>
        <w:rFonts w:asciiTheme="majorHAnsi" w:hAnsiTheme="majorHAnsi"/>
        <w:lang w:val="zh-CN"/>
      </w:rPr>
      <w:t>69</w:t>
    </w:r>
    <w:r>
      <w:rPr>
        <w:rFonts w:asciiTheme="majorHAnsi" w:hAnsiTheme="majorHAnsi"/>
        <w:lang w:val="zh-CN"/>
      </w:rPr>
      <w:fldChar w:fldCharType="end"/>
    </w:r>
  </w:p>
  <w:p>
    <w:pPr>
      <w:pStyle w:val="13"/>
      <w:pBdr>
        <w:top w:val="single" w:color="000000" w:sz="4" w:space="15"/>
      </w:pBdr>
      <w:tabs>
        <w:tab w:val="clear" w:pos="4153"/>
        <w:tab w:val="clear" w:pos="8306"/>
      </w:tabs>
      <w:ind w:right="-9"/>
      <w:jc w:val="center"/>
      <w:rPr>
        <w:rFonts w:ascii="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themeColor="accent2" w:themeShade="7F" w:sz="24" w:space="1"/>
      </w:pBdr>
      <w:jc w:val="both"/>
      <w:rPr>
        <w:rFonts w:asciiTheme="majorHAnsi" w:hAnsiTheme="majorHAnsi" w:eastAsiaTheme="majorEastAsia" w:cstheme="majorBidi"/>
        <w:sz w:val="21"/>
        <w:szCs w:val="21"/>
      </w:rPr>
    </w:pPr>
    <w:r>
      <w:rPr>
        <w:rFonts w:hint="eastAsia" w:ascii="宋体" w:hAnsi="宋体" w:cs="宋体"/>
        <w:kern w:val="0"/>
        <w:sz w:val="21"/>
        <w:szCs w:val="21"/>
      </w:rPr>
      <w:t xml:space="preserve">阳新县2020年第二批部分学校学生双层床、学生柜采购及安装项目                    招标文件   </w:t>
    </w:r>
  </w:p>
  <w:p>
    <w:pPr>
      <w:pStyle w:val="14"/>
      <w:pBdr>
        <w:bottom w:val="none" w:color="000000" w:themeColor="text1" w:sz="0" w:space="1"/>
      </w:pBdr>
      <w:tabs>
        <w:tab w:val="clear" w:pos="4153"/>
      </w:tabs>
      <w:jc w:val="left"/>
      <w:rPr>
        <w:rFonts w:ascii="黑体" w:hAnsi="黑体" w:eastAsia="黑体" w:cs="黑体"/>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themeColor="accent2" w:themeShade="7F" w:sz="24" w:space="1"/>
      </w:pBdr>
      <w:jc w:val="both"/>
      <w:rPr>
        <w:rFonts w:asciiTheme="majorHAnsi" w:hAnsiTheme="majorHAnsi" w:eastAsiaTheme="majorEastAsia" w:cstheme="majorBidi"/>
        <w:sz w:val="21"/>
        <w:szCs w:val="21"/>
      </w:rPr>
    </w:pPr>
    <w:r>
      <w:rPr>
        <w:rFonts w:hint="eastAsia" w:ascii="宋体" w:hAnsi="宋体" w:cs="宋体"/>
        <w:kern w:val="0"/>
        <w:sz w:val="21"/>
        <w:szCs w:val="21"/>
      </w:rPr>
      <w:t>阳新县2020年第二批部分学校学生双层床、学生柜采购及安装项目                    招标文件</w:t>
    </w:r>
  </w:p>
  <w:p>
    <w:pPr>
      <w:pStyle w:val="14"/>
      <w:pBdr>
        <w:bottom w:val="none" w:color="auto" w:sz="0" w:space="0"/>
      </w:pBdr>
      <w:tabs>
        <w:tab w:val="clear" w:pos="4153"/>
      </w:tabs>
      <w:jc w:val="left"/>
      <w:rPr>
        <w:rFonts w:ascii="黑体" w:hAnsi="宋体" w:eastAsia="黑体"/>
        <w:b/>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2973E4"/>
    <w:multiLevelType w:val="singleLevel"/>
    <w:tmpl w:val="E52973E4"/>
    <w:lvl w:ilvl="0" w:tentative="0">
      <w:start w:val="1"/>
      <w:numFmt w:val="decimal"/>
      <w:suff w:val="nothing"/>
      <w:lvlText w:val="%1、"/>
      <w:lvlJc w:val="left"/>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B4ECE68"/>
    <w:multiLevelType w:val="singleLevel"/>
    <w:tmpl w:val="0B4ECE68"/>
    <w:lvl w:ilvl="0" w:tentative="0">
      <w:start w:val="1"/>
      <w:numFmt w:val="decimal"/>
      <w:suff w:val="nothing"/>
      <w:lvlText w:val="%1、"/>
      <w:lvlJc w:val="left"/>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143A1834"/>
    <w:multiLevelType w:val="multilevel"/>
    <w:tmpl w:val="143A1834"/>
    <w:lvl w:ilvl="0" w:tentative="0">
      <w:start w:val="1"/>
      <w:numFmt w:val="chineseCountingThousand"/>
      <w:lvlText w:val="附件%1、"/>
      <w:lvlJc w:val="left"/>
      <w:pPr>
        <w:ind w:left="1554"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13">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1DD80BA1"/>
    <w:multiLevelType w:val="multilevel"/>
    <w:tmpl w:val="1DD80BA1"/>
    <w:lvl w:ilvl="0" w:tentative="0">
      <w:start w:val="1"/>
      <w:numFmt w:val="japaneseCounting"/>
      <w:lvlText w:val="%1、"/>
      <w:lvlJc w:val="left"/>
      <w:pPr>
        <w:tabs>
          <w:tab w:val="left" w:pos="564"/>
        </w:tabs>
        <w:ind w:left="564" w:hanging="564"/>
      </w:pPr>
      <w:rPr>
        <w:rFonts w:hint="default"/>
        <w:b/>
        <w:sz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cs="Times New Roman"/>
        <w:b/>
        <w:strike w:val="0"/>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cs="Times New Roman"/>
        <w:b/>
        <w:strike w:val="0"/>
        <w:color w:val="auto"/>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6">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3FF72387"/>
    <w:multiLevelType w:val="multilevel"/>
    <w:tmpl w:val="3FF72387"/>
    <w:lvl w:ilvl="0" w:tentative="0">
      <w:start w:val="1"/>
      <w:numFmt w:val="decimal"/>
      <w:lvlText w:val="%1. "/>
      <w:lvlJc w:val="left"/>
      <w:pPr>
        <w:ind w:left="420"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cs="Times New Roman"/>
        <w:b w:val="0"/>
        <w:strike w:val="0"/>
        <w:color w:val="auto"/>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9">
    <w:nsid w:val="4567563F"/>
    <w:multiLevelType w:val="multilevel"/>
    <w:tmpl w:val="4567563F"/>
    <w:lvl w:ilvl="0" w:tentative="0">
      <w:start w:val="1"/>
      <w:numFmt w:val="decimal"/>
      <w:lvlText w:val="17.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40">
    <w:nsid w:val="475A1545"/>
    <w:multiLevelType w:val="multilevel"/>
    <w:tmpl w:val="475A1545"/>
    <w:lvl w:ilvl="0" w:tentative="0">
      <w:start w:val="1"/>
      <w:numFmt w:val="decimal"/>
      <w:lvlText w:val="17.8.%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41">
    <w:nsid w:val="49C131F2"/>
    <w:multiLevelType w:val="multilevel"/>
    <w:tmpl w:val="49C131F2"/>
    <w:lvl w:ilvl="0" w:tentative="0">
      <w:start w:val="1"/>
      <w:numFmt w:val="decimal"/>
      <w:lvlText w:val="17.%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43">
    <w:nsid w:val="4EAF5455"/>
    <w:multiLevelType w:val="multilevel"/>
    <w:tmpl w:val="4EAF5455"/>
    <w:lvl w:ilvl="0" w:tentative="0">
      <w:start w:val="1"/>
      <w:numFmt w:val="chineseCountingThousand"/>
      <w:lvlText w:val="第%1章  "/>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4">
    <w:nsid w:val="505F200A"/>
    <w:multiLevelType w:val="multilevel"/>
    <w:tmpl w:val="505F200A"/>
    <w:lvl w:ilvl="0" w:tentative="0">
      <w:start w:val="1"/>
      <w:numFmt w:val="decimal"/>
      <w:lvlText w:val="1.%1 "/>
      <w:lvlJc w:val="left"/>
      <w:pPr>
        <w:ind w:left="840" w:hanging="420"/>
      </w:pPr>
      <w:rPr>
        <w:rFonts w:hint="eastAsia" w:ascii="仿宋" w:hAnsi="仿宋" w:eastAsia="仿宋" w:cs="Times New Roman"/>
        <w:b w:val="0"/>
        <w:caps w:val="0"/>
        <w:strike w:val="0"/>
        <w:dstrike w:val="0"/>
        <w:vanish w:val="0"/>
        <w:color w:val="auto"/>
        <w:vertAlign w:val="baseline"/>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5">
    <w:nsid w:val="54AC2495"/>
    <w:multiLevelType w:val="multilevel"/>
    <w:tmpl w:val="54AC2495"/>
    <w:lvl w:ilvl="0" w:tentative="0">
      <w:start w:val="1"/>
      <w:numFmt w:val="decimal"/>
      <w:lvlText w:val="26.%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6">
    <w:nsid w:val="570117E4"/>
    <w:multiLevelType w:val="multilevel"/>
    <w:tmpl w:val="570117E4"/>
    <w:lvl w:ilvl="0" w:tentative="0">
      <w:start w:val="1"/>
      <w:numFmt w:val="decimal"/>
      <w:lvlText w:val="23.%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7">
    <w:nsid w:val="577C0B87"/>
    <w:multiLevelType w:val="multilevel"/>
    <w:tmpl w:val="577C0B87"/>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59A852BA"/>
    <w:multiLevelType w:val="multilevel"/>
    <w:tmpl w:val="59A852BA"/>
    <w:lvl w:ilvl="0" w:tentative="0">
      <w:start w:val="1"/>
      <w:numFmt w:val="decimal"/>
      <w:lvlText w:val="6.%1"/>
      <w:lvlJc w:val="left"/>
      <w:pPr>
        <w:ind w:left="988" w:hanging="420"/>
      </w:pPr>
      <w:rPr>
        <w:rFonts w:hint="default" w:ascii="仿宋" w:hAnsi="仿宋" w:eastAsia="仿宋" w:cs="Times New Roman"/>
        <w:b w:val="0"/>
        <w:color w:val="auto"/>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56">
    <w:nsid w:val="71581402"/>
    <w:multiLevelType w:val="multilevel"/>
    <w:tmpl w:val="71581402"/>
    <w:lvl w:ilvl="0" w:tentative="0">
      <w:start w:val="1"/>
      <w:numFmt w:val="decimal"/>
      <w:lvlText w:val="24.%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7">
    <w:nsid w:val="71731B18"/>
    <w:multiLevelType w:val="multilevel"/>
    <w:tmpl w:val="71731B18"/>
    <w:lvl w:ilvl="0" w:tentative="0">
      <w:start w:val="1"/>
      <w:numFmt w:val="decimal"/>
      <w:lvlText w:val="28.%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9">
    <w:nsid w:val="768933D5"/>
    <w:multiLevelType w:val="multilevel"/>
    <w:tmpl w:val="768933D5"/>
    <w:lvl w:ilvl="0" w:tentative="0">
      <w:start w:val="1"/>
      <w:numFmt w:val="decimal"/>
      <w:lvlText w:val="%1. "/>
      <w:lvlJc w:val="left"/>
      <w:pPr>
        <w:ind w:left="420" w:hanging="420"/>
      </w:pPr>
      <w:rPr>
        <w:rFonts w:hint="default" w:ascii="宋体" w:hAnsi="宋体" w:eastAsia="宋体" w:cs="Times New Roman"/>
        <w:b/>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774C7C21"/>
    <w:multiLevelType w:val="multilevel"/>
    <w:tmpl w:val="774C7C21"/>
    <w:lvl w:ilvl="0" w:tentative="0">
      <w:start w:val="1"/>
      <w:numFmt w:val="decimal"/>
      <w:lvlText w:val="16.%1"/>
      <w:lvlJc w:val="left"/>
      <w:pPr>
        <w:ind w:left="420" w:hanging="420"/>
      </w:pPr>
      <w:rPr>
        <w:rFonts w:hint="default" w:ascii="仿宋" w:hAnsi="仿宋" w:eastAsia="仿宋" w:cs="Times New Roman"/>
        <w:b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1">
    <w:nsid w:val="797F553B"/>
    <w:multiLevelType w:val="multilevel"/>
    <w:tmpl w:val="797F553B"/>
    <w:lvl w:ilvl="0" w:tentative="0">
      <w:start w:val="1"/>
      <w:numFmt w:val="decimal"/>
      <w:lvlText w:val="%1. "/>
      <w:lvlJc w:val="left"/>
      <w:pPr>
        <w:ind w:left="988"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abstractNum w:abstractNumId="62">
    <w:nsid w:val="7A0C6CFB"/>
    <w:multiLevelType w:val="multilevel"/>
    <w:tmpl w:val="7A0C6CFB"/>
    <w:lvl w:ilvl="0" w:tentative="0">
      <w:start w:val="1"/>
      <w:numFmt w:val="decimal"/>
      <w:lvlText w:val="22.%1"/>
      <w:lvlJc w:val="left"/>
      <w:pPr>
        <w:ind w:left="420" w:hanging="420"/>
      </w:pPr>
      <w:rPr>
        <w:rFonts w:hint="default" w:ascii="仿宋" w:hAnsi="仿宋" w:eastAsia="仿宋" w:cs="Times New Roman"/>
        <w:b w:val="0"/>
        <w:strike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3">
    <w:nsid w:val="7ECB03B9"/>
    <w:multiLevelType w:val="multilevel"/>
    <w:tmpl w:val="7ECB03B9"/>
    <w:lvl w:ilvl="0" w:tentative="0">
      <w:start w:val="1"/>
      <w:numFmt w:val="decimal"/>
      <w:lvlText w:val="%1. "/>
      <w:lvlJc w:val="left"/>
      <w:pPr>
        <w:ind w:left="2121" w:hanging="420"/>
      </w:pPr>
      <w:rPr>
        <w:rFonts w:hint="default" w:ascii="宋体" w:hAnsi="宋体" w:eastAsia="宋体" w:cs="Times New Roman"/>
        <w:b/>
        <w:strike w:val="0"/>
        <w:color w:val="auto"/>
      </w:rPr>
    </w:lvl>
    <w:lvl w:ilvl="1" w:tentative="0">
      <w:start w:val="1"/>
      <w:numFmt w:val="lowerLetter"/>
      <w:lvlText w:val="%2)"/>
      <w:lvlJc w:val="left"/>
      <w:pPr>
        <w:ind w:left="2881" w:hanging="420"/>
      </w:pPr>
      <w:rPr>
        <w:rFonts w:cs="Times New Roman"/>
      </w:rPr>
    </w:lvl>
    <w:lvl w:ilvl="2" w:tentative="0">
      <w:start w:val="1"/>
      <w:numFmt w:val="lowerRoman"/>
      <w:lvlText w:val="%3."/>
      <w:lvlJc w:val="right"/>
      <w:pPr>
        <w:ind w:left="3301" w:hanging="420"/>
      </w:pPr>
      <w:rPr>
        <w:rFonts w:cs="Times New Roman"/>
      </w:rPr>
    </w:lvl>
    <w:lvl w:ilvl="3" w:tentative="0">
      <w:start w:val="1"/>
      <w:numFmt w:val="decimal"/>
      <w:lvlText w:val="%4."/>
      <w:lvlJc w:val="left"/>
      <w:pPr>
        <w:ind w:left="3721" w:hanging="420"/>
      </w:pPr>
      <w:rPr>
        <w:rFonts w:cs="Times New Roman"/>
      </w:rPr>
    </w:lvl>
    <w:lvl w:ilvl="4" w:tentative="0">
      <w:start w:val="1"/>
      <w:numFmt w:val="lowerLetter"/>
      <w:lvlText w:val="%5)"/>
      <w:lvlJc w:val="left"/>
      <w:pPr>
        <w:ind w:left="4141" w:hanging="420"/>
      </w:pPr>
      <w:rPr>
        <w:rFonts w:cs="Times New Roman"/>
      </w:rPr>
    </w:lvl>
    <w:lvl w:ilvl="5" w:tentative="0">
      <w:start w:val="1"/>
      <w:numFmt w:val="lowerRoman"/>
      <w:lvlText w:val="%6."/>
      <w:lvlJc w:val="right"/>
      <w:pPr>
        <w:ind w:left="4561" w:hanging="420"/>
      </w:pPr>
      <w:rPr>
        <w:rFonts w:cs="Times New Roman"/>
      </w:rPr>
    </w:lvl>
    <w:lvl w:ilvl="6" w:tentative="0">
      <w:start w:val="1"/>
      <w:numFmt w:val="decimal"/>
      <w:lvlText w:val="%7."/>
      <w:lvlJc w:val="left"/>
      <w:pPr>
        <w:ind w:left="4981" w:hanging="420"/>
      </w:pPr>
      <w:rPr>
        <w:rFonts w:cs="Times New Roman"/>
      </w:rPr>
    </w:lvl>
    <w:lvl w:ilvl="7" w:tentative="0">
      <w:start w:val="1"/>
      <w:numFmt w:val="lowerLetter"/>
      <w:lvlText w:val="%8)"/>
      <w:lvlJc w:val="left"/>
      <w:pPr>
        <w:ind w:left="5401" w:hanging="420"/>
      </w:pPr>
      <w:rPr>
        <w:rFonts w:cs="Times New Roman"/>
      </w:rPr>
    </w:lvl>
    <w:lvl w:ilvl="8" w:tentative="0">
      <w:start w:val="1"/>
      <w:numFmt w:val="lowerRoman"/>
      <w:lvlText w:val="%9."/>
      <w:lvlJc w:val="right"/>
      <w:pPr>
        <w:ind w:left="5821" w:hanging="420"/>
      </w:pPr>
      <w:rPr>
        <w:rFonts w:cs="Times New Roman"/>
      </w:rPr>
    </w:lvl>
  </w:abstractNum>
  <w:num w:numId="1">
    <w:abstractNumId w:val="43"/>
  </w:num>
  <w:num w:numId="2">
    <w:abstractNumId w:val="29"/>
  </w:num>
  <w:num w:numId="3">
    <w:abstractNumId w:val="2"/>
  </w:num>
  <w:num w:numId="4">
    <w:abstractNumId w:val="37"/>
  </w:num>
  <w:num w:numId="5">
    <w:abstractNumId w:val="14"/>
  </w:num>
  <w:num w:numId="6">
    <w:abstractNumId w:val="5"/>
  </w:num>
  <w:num w:numId="7">
    <w:abstractNumId w:val="51"/>
  </w:num>
  <w:num w:numId="8">
    <w:abstractNumId w:val="31"/>
  </w:num>
  <w:num w:numId="9">
    <w:abstractNumId w:val="48"/>
  </w:num>
  <w:num w:numId="10">
    <w:abstractNumId w:val="28"/>
  </w:num>
  <w:num w:numId="11">
    <w:abstractNumId w:val="4"/>
  </w:num>
  <w:num w:numId="12">
    <w:abstractNumId w:val="22"/>
  </w:num>
  <w:num w:numId="13">
    <w:abstractNumId w:val="23"/>
  </w:num>
  <w:num w:numId="14">
    <w:abstractNumId w:val="9"/>
  </w:num>
  <w:num w:numId="15">
    <w:abstractNumId w:val="8"/>
  </w:num>
  <w:num w:numId="16">
    <w:abstractNumId w:val="60"/>
  </w:num>
  <w:num w:numId="17">
    <w:abstractNumId w:val="41"/>
  </w:num>
  <w:num w:numId="18">
    <w:abstractNumId w:val="39"/>
  </w:num>
  <w:num w:numId="19">
    <w:abstractNumId w:val="40"/>
  </w:num>
  <w:num w:numId="20">
    <w:abstractNumId w:val="10"/>
  </w:num>
  <w:num w:numId="21">
    <w:abstractNumId w:val="27"/>
  </w:num>
  <w:num w:numId="22">
    <w:abstractNumId w:val="33"/>
  </w:num>
  <w:num w:numId="23">
    <w:abstractNumId w:val="36"/>
  </w:num>
  <w:num w:numId="24">
    <w:abstractNumId w:val="62"/>
  </w:num>
  <w:num w:numId="25">
    <w:abstractNumId w:val="46"/>
  </w:num>
  <w:num w:numId="26">
    <w:abstractNumId w:val="56"/>
  </w:num>
  <w:num w:numId="27">
    <w:abstractNumId w:val="45"/>
  </w:num>
  <w:num w:numId="28">
    <w:abstractNumId w:val="7"/>
  </w:num>
  <w:num w:numId="29">
    <w:abstractNumId w:val="19"/>
  </w:num>
  <w:num w:numId="30">
    <w:abstractNumId w:val="57"/>
  </w:num>
  <w:num w:numId="31">
    <w:abstractNumId w:val="52"/>
  </w:num>
  <w:num w:numId="32">
    <w:abstractNumId w:val="35"/>
  </w:num>
  <w:num w:numId="33">
    <w:abstractNumId w:val="50"/>
  </w:num>
  <w:num w:numId="34">
    <w:abstractNumId w:val="24"/>
  </w:num>
  <w:num w:numId="35">
    <w:abstractNumId w:val="53"/>
  </w:num>
  <w:num w:numId="36">
    <w:abstractNumId w:val="1"/>
  </w:num>
  <w:num w:numId="37">
    <w:abstractNumId w:val="15"/>
  </w:num>
  <w:num w:numId="38">
    <w:abstractNumId w:val="47"/>
  </w:num>
  <w:num w:numId="39">
    <w:abstractNumId w:val="25"/>
  </w:num>
  <w:num w:numId="40">
    <w:abstractNumId w:val="44"/>
  </w:num>
  <w:num w:numId="41">
    <w:abstractNumId w:val="30"/>
  </w:num>
  <w:num w:numId="42">
    <w:abstractNumId w:val="38"/>
  </w:num>
  <w:num w:numId="43">
    <w:abstractNumId w:val="32"/>
  </w:num>
  <w:num w:numId="44">
    <w:abstractNumId w:val="17"/>
  </w:num>
  <w:num w:numId="45">
    <w:abstractNumId w:val="49"/>
  </w:num>
  <w:num w:numId="46">
    <w:abstractNumId w:val="63"/>
  </w:num>
  <w:num w:numId="47">
    <w:abstractNumId w:val="18"/>
  </w:num>
  <w:num w:numId="48">
    <w:abstractNumId w:val="16"/>
  </w:num>
  <w:num w:numId="49">
    <w:abstractNumId w:val="61"/>
  </w:num>
  <w:num w:numId="50">
    <w:abstractNumId w:val="6"/>
  </w:num>
  <w:num w:numId="51">
    <w:abstractNumId w:val="0"/>
  </w:num>
  <w:num w:numId="52">
    <w:abstractNumId w:val="55"/>
  </w:num>
  <w:num w:numId="53">
    <w:abstractNumId w:val="42"/>
  </w:num>
  <w:num w:numId="54">
    <w:abstractNumId w:val="12"/>
  </w:num>
  <w:num w:numId="55">
    <w:abstractNumId w:val="21"/>
  </w:num>
  <w:num w:numId="56">
    <w:abstractNumId w:val="58"/>
  </w:num>
  <w:num w:numId="57">
    <w:abstractNumId w:val="34"/>
  </w:num>
  <w:num w:numId="58">
    <w:abstractNumId w:val="59"/>
  </w:num>
  <w:num w:numId="59">
    <w:abstractNumId w:val="11"/>
  </w:num>
  <w:num w:numId="60">
    <w:abstractNumId w:val="54"/>
  </w:num>
  <w:num w:numId="61">
    <w:abstractNumId w:val="20"/>
  </w:num>
  <w:num w:numId="62">
    <w:abstractNumId w:val="3"/>
  </w:num>
  <w:num w:numId="63">
    <w:abstractNumId w:val="13"/>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C4"/>
    <w:rsid w:val="0000406E"/>
    <w:rsid w:val="0000499A"/>
    <w:rsid w:val="0000512C"/>
    <w:rsid w:val="00005DA1"/>
    <w:rsid w:val="000161A7"/>
    <w:rsid w:val="00016562"/>
    <w:rsid w:val="00017BE8"/>
    <w:rsid w:val="00020344"/>
    <w:rsid w:val="00021010"/>
    <w:rsid w:val="00022B4A"/>
    <w:rsid w:val="0003368B"/>
    <w:rsid w:val="00040B72"/>
    <w:rsid w:val="00041CAD"/>
    <w:rsid w:val="00042F62"/>
    <w:rsid w:val="00046575"/>
    <w:rsid w:val="00046B1A"/>
    <w:rsid w:val="00046CAA"/>
    <w:rsid w:val="000504B4"/>
    <w:rsid w:val="00051F2A"/>
    <w:rsid w:val="00054182"/>
    <w:rsid w:val="000554D8"/>
    <w:rsid w:val="00057C79"/>
    <w:rsid w:val="000603BE"/>
    <w:rsid w:val="00060CDB"/>
    <w:rsid w:val="000658A4"/>
    <w:rsid w:val="00065A85"/>
    <w:rsid w:val="00070902"/>
    <w:rsid w:val="0007117C"/>
    <w:rsid w:val="0007767E"/>
    <w:rsid w:val="000777FE"/>
    <w:rsid w:val="00077E29"/>
    <w:rsid w:val="00077E85"/>
    <w:rsid w:val="000808CB"/>
    <w:rsid w:val="000808E4"/>
    <w:rsid w:val="000812D6"/>
    <w:rsid w:val="00081EFC"/>
    <w:rsid w:val="000855FE"/>
    <w:rsid w:val="0008663E"/>
    <w:rsid w:val="00090F44"/>
    <w:rsid w:val="00091675"/>
    <w:rsid w:val="00092450"/>
    <w:rsid w:val="00092A66"/>
    <w:rsid w:val="00095415"/>
    <w:rsid w:val="000A0B80"/>
    <w:rsid w:val="000A1727"/>
    <w:rsid w:val="000A6D2C"/>
    <w:rsid w:val="000A75BE"/>
    <w:rsid w:val="000A760D"/>
    <w:rsid w:val="000B1EA5"/>
    <w:rsid w:val="000B211B"/>
    <w:rsid w:val="000B3053"/>
    <w:rsid w:val="000B350C"/>
    <w:rsid w:val="000B3E8E"/>
    <w:rsid w:val="000B42CE"/>
    <w:rsid w:val="000B7FD8"/>
    <w:rsid w:val="000C1DBB"/>
    <w:rsid w:val="000C2224"/>
    <w:rsid w:val="000C3D86"/>
    <w:rsid w:val="000C4666"/>
    <w:rsid w:val="000C46E9"/>
    <w:rsid w:val="000C675D"/>
    <w:rsid w:val="000D079D"/>
    <w:rsid w:val="000D274B"/>
    <w:rsid w:val="000E0271"/>
    <w:rsid w:val="000E266E"/>
    <w:rsid w:val="000E34D2"/>
    <w:rsid w:val="000E4686"/>
    <w:rsid w:val="000F64E0"/>
    <w:rsid w:val="000F7556"/>
    <w:rsid w:val="000F7566"/>
    <w:rsid w:val="000F7673"/>
    <w:rsid w:val="00100585"/>
    <w:rsid w:val="0010186B"/>
    <w:rsid w:val="00101C7A"/>
    <w:rsid w:val="0010377F"/>
    <w:rsid w:val="00105B5D"/>
    <w:rsid w:val="00105BC5"/>
    <w:rsid w:val="0010706A"/>
    <w:rsid w:val="00107FD1"/>
    <w:rsid w:val="00113E2E"/>
    <w:rsid w:val="00115633"/>
    <w:rsid w:val="00115672"/>
    <w:rsid w:val="001207CD"/>
    <w:rsid w:val="001208E5"/>
    <w:rsid w:val="001215C6"/>
    <w:rsid w:val="00122C84"/>
    <w:rsid w:val="00125758"/>
    <w:rsid w:val="00130D67"/>
    <w:rsid w:val="00131E22"/>
    <w:rsid w:val="00133220"/>
    <w:rsid w:val="001338E8"/>
    <w:rsid w:val="00135B92"/>
    <w:rsid w:val="00140CDF"/>
    <w:rsid w:val="00141676"/>
    <w:rsid w:val="00146F77"/>
    <w:rsid w:val="00147D3A"/>
    <w:rsid w:val="001535A5"/>
    <w:rsid w:val="001641C9"/>
    <w:rsid w:val="0017100D"/>
    <w:rsid w:val="00173F82"/>
    <w:rsid w:val="00177C62"/>
    <w:rsid w:val="00185DDE"/>
    <w:rsid w:val="00185E9A"/>
    <w:rsid w:val="001914FD"/>
    <w:rsid w:val="00192487"/>
    <w:rsid w:val="00193E74"/>
    <w:rsid w:val="00194A81"/>
    <w:rsid w:val="001A0AB1"/>
    <w:rsid w:val="001A1335"/>
    <w:rsid w:val="001A2B2A"/>
    <w:rsid w:val="001A45F4"/>
    <w:rsid w:val="001A4956"/>
    <w:rsid w:val="001A54E8"/>
    <w:rsid w:val="001B03BB"/>
    <w:rsid w:val="001B1888"/>
    <w:rsid w:val="001B38CD"/>
    <w:rsid w:val="001B4395"/>
    <w:rsid w:val="001B4CD8"/>
    <w:rsid w:val="001B557B"/>
    <w:rsid w:val="001C27C8"/>
    <w:rsid w:val="001C7B23"/>
    <w:rsid w:val="001D0AFC"/>
    <w:rsid w:val="001D2460"/>
    <w:rsid w:val="001D3EE7"/>
    <w:rsid w:val="001D57B1"/>
    <w:rsid w:val="001D7F96"/>
    <w:rsid w:val="001E157C"/>
    <w:rsid w:val="001E5D69"/>
    <w:rsid w:val="001E6F49"/>
    <w:rsid w:val="001E7CEA"/>
    <w:rsid w:val="001F002C"/>
    <w:rsid w:val="001F791C"/>
    <w:rsid w:val="00200041"/>
    <w:rsid w:val="00200FD6"/>
    <w:rsid w:val="002026D6"/>
    <w:rsid w:val="00202A5F"/>
    <w:rsid w:val="00211B3F"/>
    <w:rsid w:val="00220470"/>
    <w:rsid w:val="002210D9"/>
    <w:rsid w:val="00222B0D"/>
    <w:rsid w:val="00223408"/>
    <w:rsid w:val="00223ECA"/>
    <w:rsid w:val="00225726"/>
    <w:rsid w:val="002272A7"/>
    <w:rsid w:val="00232196"/>
    <w:rsid w:val="0023243F"/>
    <w:rsid w:val="002334D5"/>
    <w:rsid w:val="00233A6A"/>
    <w:rsid w:val="0023456B"/>
    <w:rsid w:val="00236772"/>
    <w:rsid w:val="00236B50"/>
    <w:rsid w:val="002426EA"/>
    <w:rsid w:val="002446C6"/>
    <w:rsid w:val="00245AC6"/>
    <w:rsid w:val="00245D71"/>
    <w:rsid w:val="002476EA"/>
    <w:rsid w:val="00261251"/>
    <w:rsid w:val="002633EA"/>
    <w:rsid w:val="0026342E"/>
    <w:rsid w:val="00266048"/>
    <w:rsid w:val="00266A41"/>
    <w:rsid w:val="00267073"/>
    <w:rsid w:val="00267735"/>
    <w:rsid w:val="00275A53"/>
    <w:rsid w:val="00276CFD"/>
    <w:rsid w:val="00277541"/>
    <w:rsid w:val="002841B9"/>
    <w:rsid w:val="00285288"/>
    <w:rsid w:val="00293211"/>
    <w:rsid w:val="00294B70"/>
    <w:rsid w:val="00295F64"/>
    <w:rsid w:val="002A050A"/>
    <w:rsid w:val="002A0D31"/>
    <w:rsid w:val="002A6252"/>
    <w:rsid w:val="002A7F42"/>
    <w:rsid w:val="002B0085"/>
    <w:rsid w:val="002B1364"/>
    <w:rsid w:val="002B1FC9"/>
    <w:rsid w:val="002B27D7"/>
    <w:rsid w:val="002B7581"/>
    <w:rsid w:val="002B7EEF"/>
    <w:rsid w:val="002C3676"/>
    <w:rsid w:val="002C38E4"/>
    <w:rsid w:val="002C6AF2"/>
    <w:rsid w:val="002C7FA6"/>
    <w:rsid w:val="002D07BB"/>
    <w:rsid w:val="002D08AD"/>
    <w:rsid w:val="002D29B8"/>
    <w:rsid w:val="002D3049"/>
    <w:rsid w:val="002D412B"/>
    <w:rsid w:val="002D6AB9"/>
    <w:rsid w:val="002E4C5C"/>
    <w:rsid w:val="002E5BBA"/>
    <w:rsid w:val="002E6139"/>
    <w:rsid w:val="002F369F"/>
    <w:rsid w:val="002F59D9"/>
    <w:rsid w:val="002F65DE"/>
    <w:rsid w:val="002F682F"/>
    <w:rsid w:val="002F6E11"/>
    <w:rsid w:val="00301A94"/>
    <w:rsid w:val="003058C3"/>
    <w:rsid w:val="00310B7E"/>
    <w:rsid w:val="00310F98"/>
    <w:rsid w:val="00313C1C"/>
    <w:rsid w:val="00314B08"/>
    <w:rsid w:val="00316026"/>
    <w:rsid w:val="00320ACF"/>
    <w:rsid w:val="003226C1"/>
    <w:rsid w:val="00323356"/>
    <w:rsid w:val="00323F1C"/>
    <w:rsid w:val="0033107F"/>
    <w:rsid w:val="0033185C"/>
    <w:rsid w:val="00333225"/>
    <w:rsid w:val="0033323B"/>
    <w:rsid w:val="00333A59"/>
    <w:rsid w:val="00343C5B"/>
    <w:rsid w:val="00345BA2"/>
    <w:rsid w:val="00347156"/>
    <w:rsid w:val="0035116A"/>
    <w:rsid w:val="003529FE"/>
    <w:rsid w:val="00352AE1"/>
    <w:rsid w:val="00353542"/>
    <w:rsid w:val="003540BC"/>
    <w:rsid w:val="00357228"/>
    <w:rsid w:val="00360712"/>
    <w:rsid w:val="0036309F"/>
    <w:rsid w:val="0036376C"/>
    <w:rsid w:val="0036474B"/>
    <w:rsid w:val="003661C8"/>
    <w:rsid w:val="00366BB3"/>
    <w:rsid w:val="00366E30"/>
    <w:rsid w:val="00371A90"/>
    <w:rsid w:val="00371BF8"/>
    <w:rsid w:val="00373738"/>
    <w:rsid w:val="003754D3"/>
    <w:rsid w:val="00376728"/>
    <w:rsid w:val="00377614"/>
    <w:rsid w:val="00377B5F"/>
    <w:rsid w:val="00382306"/>
    <w:rsid w:val="00383221"/>
    <w:rsid w:val="00385B81"/>
    <w:rsid w:val="00386882"/>
    <w:rsid w:val="00390B11"/>
    <w:rsid w:val="00393E94"/>
    <w:rsid w:val="00394986"/>
    <w:rsid w:val="00394F82"/>
    <w:rsid w:val="003A0FAB"/>
    <w:rsid w:val="003B0D5A"/>
    <w:rsid w:val="003B3EFE"/>
    <w:rsid w:val="003B4F8E"/>
    <w:rsid w:val="003B718F"/>
    <w:rsid w:val="003B7A0D"/>
    <w:rsid w:val="003C2008"/>
    <w:rsid w:val="003C2241"/>
    <w:rsid w:val="003C2541"/>
    <w:rsid w:val="003C6083"/>
    <w:rsid w:val="003D1759"/>
    <w:rsid w:val="003D1C03"/>
    <w:rsid w:val="003D2B3B"/>
    <w:rsid w:val="003D5007"/>
    <w:rsid w:val="003D5E80"/>
    <w:rsid w:val="003E7B65"/>
    <w:rsid w:val="003F1EE6"/>
    <w:rsid w:val="003F28F8"/>
    <w:rsid w:val="003F2B92"/>
    <w:rsid w:val="003F2C16"/>
    <w:rsid w:val="003F3007"/>
    <w:rsid w:val="003F60E4"/>
    <w:rsid w:val="0040329E"/>
    <w:rsid w:val="0040679C"/>
    <w:rsid w:val="00406BC4"/>
    <w:rsid w:val="00407B84"/>
    <w:rsid w:val="004110F8"/>
    <w:rsid w:val="00414A80"/>
    <w:rsid w:val="00414FED"/>
    <w:rsid w:val="004161BA"/>
    <w:rsid w:val="004208DC"/>
    <w:rsid w:val="00422B23"/>
    <w:rsid w:val="004230D4"/>
    <w:rsid w:val="004301BD"/>
    <w:rsid w:val="004349F3"/>
    <w:rsid w:val="0043503C"/>
    <w:rsid w:val="0043523B"/>
    <w:rsid w:val="00436CC2"/>
    <w:rsid w:val="0044168E"/>
    <w:rsid w:val="00441EAE"/>
    <w:rsid w:val="00443024"/>
    <w:rsid w:val="004468A9"/>
    <w:rsid w:val="004475F1"/>
    <w:rsid w:val="00457308"/>
    <w:rsid w:val="004603D5"/>
    <w:rsid w:val="004605F3"/>
    <w:rsid w:val="00461DFE"/>
    <w:rsid w:val="00470EF6"/>
    <w:rsid w:val="00476E59"/>
    <w:rsid w:val="00481878"/>
    <w:rsid w:val="0048190C"/>
    <w:rsid w:val="00483A30"/>
    <w:rsid w:val="00484465"/>
    <w:rsid w:val="004871A8"/>
    <w:rsid w:val="00487FCB"/>
    <w:rsid w:val="00496A99"/>
    <w:rsid w:val="004A4F81"/>
    <w:rsid w:val="004B0CC2"/>
    <w:rsid w:val="004B118F"/>
    <w:rsid w:val="004B21CD"/>
    <w:rsid w:val="004B313C"/>
    <w:rsid w:val="004B4BED"/>
    <w:rsid w:val="004C0A45"/>
    <w:rsid w:val="004C1027"/>
    <w:rsid w:val="004C2417"/>
    <w:rsid w:val="004C51F6"/>
    <w:rsid w:val="004C62F7"/>
    <w:rsid w:val="004C750B"/>
    <w:rsid w:val="004D478C"/>
    <w:rsid w:val="004D53DF"/>
    <w:rsid w:val="004D548F"/>
    <w:rsid w:val="004E00F2"/>
    <w:rsid w:val="004E40B4"/>
    <w:rsid w:val="004E48AF"/>
    <w:rsid w:val="004E5712"/>
    <w:rsid w:val="004E5A44"/>
    <w:rsid w:val="004F1AC7"/>
    <w:rsid w:val="004F21F4"/>
    <w:rsid w:val="004F43AD"/>
    <w:rsid w:val="004F4A38"/>
    <w:rsid w:val="005025B6"/>
    <w:rsid w:val="005053BB"/>
    <w:rsid w:val="0050715B"/>
    <w:rsid w:val="00511E96"/>
    <w:rsid w:val="005130B9"/>
    <w:rsid w:val="00515E29"/>
    <w:rsid w:val="0051653C"/>
    <w:rsid w:val="00517763"/>
    <w:rsid w:val="005201A9"/>
    <w:rsid w:val="00520853"/>
    <w:rsid w:val="00522D80"/>
    <w:rsid w:val="005254E8"/>
    <w:rsid w:val="00525A93"/>
    <w:rsid w:val="00527A9F"/>
    <w:rsid w:val="00527AC1"/>
    <w:rsid w:val="00530376"/>
    <w:rsid w:val="00530C44"/>
    <w:rsid w:val="00532511"/>
    <w:rsid w:val="00535E3D"/>
    <w:rsid w:val="00540D78"/>
    <w:rsid w:val="00540DE8"/>
    <w:rsid w:val="005437D7"/>
    <w:rsid w:val="00543962"/>
    <w:rsid w:val="005445A9"/>
    <w:rsid w:val="00545B0F"/>
    <w:rsid w:val="00545EDA"/>
    <w:rsid w:val="00547851"/>
    <w:rsid w:val="00550298"/>
    <w:rsid w:val="00552BFE"/>
    <w:rsid w:val="00553D1B"/>
    <w:rsid w:val="00555C32"/>
    <w:rsid w:val="00556850"/>
    <w:rsid w:val="00557620"/>
    <w:rsid w:val="00560FA5"/>
    <w:rsid w:val="005610BD"/>
    <w:rsid w:val="00565D7D"/>
    <w:rsid w:val="005678BF"/>
    <w:rsid w:val="00570A19"/>
    <w:rsid w:val="00570A76"/>
    <w:rsid w:val="00573437"/>
    <w:rsid w:val="0057573F"/>
    <w:rsid w:val="00577E03"/>
    <w:rsid w:val="00580FFF"/>
    <w:rsid w:val="0058120D"/>
    <w:rsid w:val="005813AA"/>
    <w:rsid w:val="00581E88"/>
    <w:rsid w:val="00583044"/>
    <w:rsid w:val="00592931"/>
    <w:rsid w:val="00595317"/>
    <w:rsid w:val="005967BA"/>
    <w:rsid w:val="005A1FD5"/>
    <w:rsid w:val="005A2875"/>
    <w:rsid w:val="005A446C"/>
    <w:rsid w:val="005A5890"/>
    <w:rsid w:val="005A58A0"/>
    <w:rsid w:val="005B12FC"/>
    <w:rsid w:val="005B169A"/>
    <w:rsid w:val="005B6D3E"/>
    <w:rsid w:val="005B713A"/>
    <w:rsid w:val="005C2F9E"/>
    <w:rsid w:val="005C314F"/>
    <w:rsid w:val="005C31D8"/>
    <w:rsid w:val="005C5715"/>
    <w:rsid w:val="005D00C7"/>
    <w:rsid w:val="005D3282"/>
    <w:rsid w:val="005D3A98"/>
    <w:rsid w:val="005D61AF"/>
    <w:rsid w:val="005D6632"/>
    <w:rsid w:val="005D7CD9"/>
    <w:rsid w:val="005E1AE4"/>
    <w:rsid w:val="005E3CD4"/>
    <w:rsid w:val="005F13D5"/>
    <w:rsid w:val="005F1588"/>
    <w:rsid w:val="005F3505"/>
    <w:rsid w:val="005F5BC5"/>
    <w:rsid w:val="00601112"/>
    <w:rsid w:val="00601990"/>
    <w:rsid w:val="00601D24"/>
    <w:rsid w:val="00605C0D"/>
    <w:rsid w:val="0061075E"/>
    <w:rsid w:val="00610F48"/>
    <w:rsid w:val="0061299F"/>
    <w:rsid w:val="00614065"/>
    <w:rsid w:val="006169BF"/>
    <w:rsid w:val="00617EEA"/>
    <w:rsid w:val="00623CBB"/>
    <w:rsid w:val="006263ED"/>
    <w:rsid w:val="00630167"/>
    <w:rsid w:val="006302AC"/>
    <w:rsid w:val="00631019"/>
    <w:rsid w:val="00634ADD"/>
    <w:rsid w:val="00641CAA"/>
    <w:rsid w:val="00642B69"/>
    <w:rsid w:val="006440C5"/>
    <w:rsid w:val="00647032"/>
    <w:rsid w:val="006505BB"/>
    <w:rsid w:val="00651541"/>
    <w:rsid w:val="006517D0"/>
    <w:rsid w:val="0065484A"/>
    <w:rsid w:val="00655E2C"/>
    <w:rsid w:val="00663B35"/>
    <w:rsid w:val="00663C02"/>
    <w:rsid w:val="006660BB"/>
    <w:rsid w:val="006665A8"/>
    <w:rsid w:val="00666B23"/>
    <w:rsid w:val="00670097"/>
    <w:rsid w:val="00676009"/>
    <w:rsid w:val="0067786F"/>
    <w:rsid w:val="0068082C"/>
    <w:rsid w:val="00680A96"/>
    <w:rsid w:val="00681BD3"/>
    <w:rsid w:val="006846C7"/>
    <w:rsid w:val="00690659"/>
    <w:rsid w:val="00695948"/>
    <w:rsid w:val="00696E0C"/>
    <w:rsid w:val="006A0234"/>
    <w:rsid w:val="006A2333"/>
    <w:rsid w:val="006A4762"/>
    <w:rsid w:val="006A6C1D"/>
    <w:rsid w:val="006A6C51"/>
    <w:rsid w:val="006A7A3D"/>
    <w:rsid w:val="006B10FB"/>
    <w:rsid w:val="006B39C5"/>
    <w:rsid w:val="006C0B5F"/>
    <w:rsid w:val="006C0B7B"/>
    <w:rsid w:val="006C1AF1"/>
    <w:rsid w:val="006C3C45"/>
    <w:rsid w:val="006C40D4"/>
    <w:rsid w:val="006C68EE"/>
    <w:rsid w:val="006C6D6F"/>
    <w:rsid w:val="006C6FDC"/>
    <w:rsid w:val="006D1D6E"/>
    <w:rsid w:val="006D61C4"/>
    <w:rsid w:val="006E28F8"/>
    <w:rsid w:val="006E4EAF"/>
    <w:rsid w:val="006F0D07"/>
    <w:rsid w:val="006F1FD9"/>
    <w:rsid w:val="00703B90"/>
    <w:rsid w:val="00705F4A"/>
    <w:rsid w:val="00707B24"/>
    <w:rsid w:val="00710A06"/>
    <w:rsid w:val="00713172"/>
    <w:rsid w:val="00715E44"/>
    <w:rsid w:val="00717A93"/>
    <w:rsid w:val="00722075"/>
    <w:rsid w:val="00723103"/>
    <w:rsid w:val="00725899"/>
    <w:rsid w:val="00725F67"/>
    <w:rsid w:val="00727529"/>
    <w:rsid w:val="007308BA"/>
    <w:rsid w:val="007318D6"/>
    <w:rsid w:val="00732ABA"/>
    <w:rsid w:val="00732E91"/>
    <w:rsid w:val="007333F0"/>
    <w:rsid w:val="00734EBB"/>
    <w:rsid w:val="00737211"/>
    <w:rsid w:val="007451FB"/>
    <w:rsid w:val="00745EB1"/>
    <w:rsid w:val="00746346"/>
    <w:rsid w:val="007523EC"/>
    <w:rsid w:val="007614EC"/>
    <w:rsid w:val="00765F01"/>
    <w:rsid w:val="0076687F"/>
    <w:rsid w:val="0077057D"/>
    <w:rsid w:val="0077270B"/>
    <w:rsid w:val="00773A2C"/>
    <w:rsid w:val="007741AE"/>
    <w:rsid w:val="00774EB7"/>
    <w:rsid w:val="00775A96"/>
    <w:rsid w:val="00780DBA"/>
    <w:rsid w:val="00782541"/>
    <w:rsid w:val="00784AEB"/>
    <w:rsid w:val="00784ED7"/>
    <w:rsid w:val="0078535C"/>
    <w:rsid w:val="00786E84"/>
    <w:rsid w:val="0078761E"/>
    <w:rsid w:val="007879B1"/>
    <w:rsid w:val="00790FEE"/>
    <w:rsid w:val="00791834"/>
    <w:rsid w:val="00792298"/>
    <w:rsid w:val="00793D14"/>
    <w:rsid w:val="0079737A"/>
    <w:rsid w:val="007974F1"/>
    <w:rsid w:val="007A27DA"/>
    <w:rsid w:val="007A2D91"/>
    <w:rsid w:val="007A427D"/>
    <w:rsid w:val="007A6F5F"/>
    <w:rsid w:val="007B09A9"/>
    <w:rsid w:val="007B0DB4"/>
    <w:rsid w:val="007B4113"/>
    <w:rsid w:val="007B4251"/>
    <w:rsid w:val="007C0DA7"/>
    <w:rsid w:val="007C132C"/>
    <w:rsid w:val="007C1D03"/>
    <w:rsid w:val="007C402D"/>
    <w:rsid w:val="007C53F2"/>
    <w:rsid w:val="007D47DC"/>
    <w:rsid w:val="007D4CB4"/>
    <w:rsid w:val="007D5390"/>
    <w:rsid w:val="007D72CF"/>
    <w:rsid w:val="007E04FA"/>
    <w:rsid w:val="007E2C32"/>
    <w:rsid w:val="007E3D3C"/>
    <w:rsid w:val="007E620E"/>
    <w:rsid w:val="007F0DD8"/>
    <w:rsid w:val="007F28D9"/>
    <w:rsid w:val="007F400B"/>
    <w:rsid w:val="007F504A"/>
    <w:rsid w:val="007F6338"/>
    <w:rsid w:val="007F6863"/>
    <w:rsid w:val="007F6F97"/>
    <w:rsid w:val="007F7156"/>
    <w:rsid w:val="007F7F91"/>
    <w:rsid w:val="00800E32"/>
    <w:rsid w:val="00802536"/>
    <w:rsid w:val="008036EC"/>
    <w:rsid w:val="008038BF"/>
    <w:rsid w:val="00804419"/>
    <w:rsid w:val="00804553"/>
    <w:rsid w:val="0081114F"/>
    <w:rsid w:val="008154A1"/>
    <w:rsid w:val="00816910"/>
    <w:rsid w:val="00820E08"/>
    <w:rsid w:val="0082486D"/>
    <w:rsid w:val="00831771"/>
    <w:rsid w:val="0083375F"/>
    <w:rsid w:val="0084172B"/>
    <w:rsid w:val="008453C2"/>
    <w:rsid w:val="008456E3"/>
    <w:rsid w:val="008471D3"/>
    <w:rsid w:val="0085482C"/>
    <w:rsid w:val="0085546C"/>
    <w:rsid w:val="00856170"/>
    <w:rsid w:val="00856BA8"/>
    <w:rsid w:val="00863EDD"/>
    <w:rsid w:val="00866D2E"/>
    <w:rsid w:val="00873A43"/>
    <w:rsid w:val="00876E59"/>
    <w:rsid w:val="00877211"/>
    <w:rsid w:val="00882292"/>
    <w:rsid w:val="0088586B"/>
    <w:rsid w:val="0088748D"/>
    <w:rsid w:val="008879F9"/>
    <w:rsid w:val="00891E72"/>
    <w:rsid w:val="0089244F"/>
    <w:rsid w:val="0089295A"/>
    <w:rsid w:val="008932F8"/>
    <w:rsid w:val="00894586"/>
    <w:rsid w:val="008966BE"/>
    <w:rsid w:val="008A025A"/>
    <w:rsid w:val="008A30BA"/>
    <w:rsid w:val="008B045E"/>
    <w:rsid w:val="008B4249"/>
    <w:rsid w:val="008B4F32"/>
    <w:rsid w:val="008B5601"/>
    <w:rsid w:val="008B5B56"/>
    <w:rsid w:val="008B6529"/>
    <w:rsid w:val="008C6DF0"/>
    <w:rsid w:val="008D35F1"/>
    <w:rsid w:val="008D3612"/>
    <w:rsid w:val="008D3FD9"/>
    <w:rsid w:val="008D5777"/>
    <w:rsid w:val="008D7D59"/>
    <w:rsid w:val="008E2203"/>
    <w:rsid w:val="008E2D35"/>
    <w:rsid w:val="008F0288"/>
    <w:rsid w:val="008F1B81"/>
    <w:rsid w:val="008F321E"/>
    <w:rsid w:val="008F3383"/>
    <w:rsid w:val="008F4893"/>
    <w:rsid w:val="00901DF7"/>
    <w:rsid w:val="009020C7"/>
    <w:rsid w:val="0090240A"/>
    <w:rsid w:val="00903A2D"/>
    <w:rsid w:val="00903CF9"/>
    <w:rsid w:val="00904850"/>
    <w:rsid w:val="00905081"/>
    <w:rsid w:val="00906576"/>
    <w:rsid w:val="00907388"/>
    <w:rsid w:val="00907B86"/>
    <w:rsid w:val="00910893"/>
    <w:rsid w:val="00911E5B"/>
    <w:rsid w:val="00913C45"/>
    <w:rsid w:val="00913EEE"/>
    <w:rsid w:val="009141C8"/>
    <w:rsid w:val="00914F14"/>
    <w:rsid w:val="00915835"/>
    <w:rsid w:val="00922A88"/>
    <w:rsid w:val="009232A8"/>
    <w:rsid w:val="00933750"/>
    <w:rsid w:val="009341B5"/>
    <w:rsid w:val="00935E05"/>
    <w:rsid w:val="0093723A"/>
    <w:rsid w:val="009402E6"/>
    <w:rsid w:val="00940E19"/>
    <w:rsid w:val="009435EC"/>
    <w:rsid w:val="009435F9"/>
    <w:rsid w:val="00943F98"/>
    <w:rsid w:val="00947542"/>
    <w:rsid w:val="00951C8F"/>
    <w:rsid w:val="00954466"/>
    <w:rsid w:val="00954A2F"/>
    <w:rsid w:val="00954EFC"/>
    <w:rsid w:val="0095629B"/>
    <w:rsid w:val="00956AAC"/>
    <w:rsid w:val="00960D0B"/>
    <w:rsid w:val="00963269"/>
    <w:rsid w:val="009670C4"/>
    <w:rsid w:val="0096785A"/>
    <w:rsid w:val="00967D22"/>
    <w:rsid w:val="0097080D"/>
    <w:rsid w:val="009714FE"/>
    <w:rsid w:val="009731E9"/>
    <w:rsid w:val="00973398"/>
    <w:rsid w:val="009770C5"/>
    <w:rsid w:val="00981AFB"/>
    <w:rsid w:val="00982AD3"/>
    <w:rsid w:val="009849BC"/>
    <w:rsid w:val="009849C0"/>
    <w:rsid w:val="0098774A"/>
    <w:rsid w:val="009930F4"/>
    <w:rsid w:val="00993C0E"/>
    <w:rsid w:val="009944A9"/>
    <w:rsid w:val="00996DEE"/>
    <w:rsid w:val="009A5DC2"/>
    <w:rsid w:val="009A6B75"/>
    <w:rsid w:val="009A7F14"/>
    <w:rsid w:val="009B08EA"/>
    <w:rsid w:val="009B11C0"/>
    <w:rsid w:val="009B3048"/>
    <w:rsid w:val="009B3424"/>
    <w:rsid w:val="009B3991"/>
    <w:rsid w:val="009C10EA"/>
    <w:rsid w:val="009C56DE"/>
    <w:rsid w:val="009C6E1C"/>
    <w:rsid w:val="009C6E6D"/>
    <w:rsid w:val="009C7E19"/>
    <w:rsid w:val="009D1724"/>
    <w:rsid w:val="009D36C0"/>
    <w:rsid w:val="009D606F"/>
    <w:rsid w:val="009E04AF"/>
    <w:rsid w:val="009E0923"/>
    <w:rsid w:val="009E2A80"/>
    <w:rsid w:val="009E37D2"/>
    <w:rsid w:val="009F1162"/>
    <w:rsid w:val="009F32A9"/>
    <w:rsid w:val="009F3A7A"/>
    <w:rsid w:val="00A01FB2"/>
    <w:rsid w:val="00A01FBE"/>
    <w:rsid w:val="00A03272"/>
    <w:rsid w:val="00A05AF5"/>
    <w:rsid w:val="00A0777C"/>
    <w:rsid w:val="00A101FA"/>
    <w:rsid w:val="00A106A5"/>
    <w:rsid w:val="00A13056"/>
    <w:rsid w:val="00A13962"/>
    <w:rsid w:val="00A17186"/>
    <w:rsid w:val="00A2464A"/>
    <w:rsid w:val="00A24711"/>
    <w:rsid w:val="00A2677C"/>
    <w:rsid w:val="00A30AE5"/>
    <w:rsid w:val="00A30C24"/>
    <w:rsid w:val="00A30DFD"/>
    <w:rsid w:val="00A316BF"/>
    <w:rsid w:val="00A334E1"/>
    <w:rsid w:val="00A33A80"/>
    <w:rsid w:val="00A3568F"/>
    <w:rsid w:val="00A36399"/>
    <w:rsid w:val="00A36FFA"/>
    <w:rsid w:val="00A40B66"/>
    <w:rsid w:val="00A40BC9"/>
    <w:rsid w:val="00A4540B"/>
    <w:rsid w:val="00A46DEF"/>
    <w:rsid w:val="00A51D8F"/>
    <w:rsid w:val="00A5229D"/>
    <w:rsid w:val="00A52A2B"/>
    <w:rsid w:val="00A5351B"/>
    <w:rsid w:val="00A54CF0"/>
    <w:rsid w:val="00A55BD8"/>
    <w:rsid w:val="00A62860"/>
    <w:rsid w:val="00A62F2D"/>
    <w:rsid w:val="00A660D1"/>
    <w:rsid w:val="00A6644F"/>
    <w:rsid w:val="00A678FB"/>
    <w:rsid w:val="00A774A2"/>
    <w:rsid w:val="00A813D2"/>
    <w:rsid w:val="00A86C30"/>
    <w:rsid w:val="00A879DB"/>
    <w:rsid w:val="00A90907"/>
    <w:rsid w:val="00A92FEF"/>
    <w:rsid w:val="00AA040E"/>
    <w:rsid w:val="00AB2B17"/>
    <w:rsid w:val="00AB3343"/>
    <w:rsid w:val="00AB41D9"/>
    <w:rsid w:val="00AB5691"/>
    <w:rsid w:val="00AC0475"/>
    <w:rsid w:val="00AC399F"/>
    <w:rsid w:val="00AC4A55"/>
    <w:rsid w:val="00AC584B"/>
    <w:rsid w:val="00AC68F4"/>
    <w:rsid w:val="00AD096B"/>
    <w:rsid w:val="00AD18FC"/>
    <w:rsid w:val="00AD2E3E"/>
    <w:rsid w:val="00AD52A3"/>
    <w:rsid w:val="00AD5FE2"/>
    <w:rsid w:val="00AD634F"/>
    <w:rsid w:val="00AE02A5"/>
    <w:rsid w:val="00AE3B8E"/>
    <w:rsid w:val="00AF1703"/>
    <w:rsid w:val="00AF18BF"/>
    <w:rsid w:val="00AF1A3F"/>
    <w:rsid w:val="00B002B6"/>
    <w:rsid w:val="00B0070A"/>
    <w:rsid w:val="00B02172"/>
    <w:rsid w:val="00B05E24"/>
    <w:rsid w:val="00B14638"/>
    <w:rsid w:val="00B161F2"/>
    <w:rsid w:val="00B20FD9"/>
    <w:rsid w:val="00B231C3"/>
    <w:rsid w:val="00B30747"/>
    <w:rsid w:val="00B325E4"/>
    <w:rsid w:val="00B356BB"/>
    <w:rsid w:val="00B36D9B"/>
    <w:rsid w:val="00B4068E"/>
    <w:rsid w:val="00B4122E"/>
    <w:rsid w:val="00B46276"/>
    <w:rsid w:val="00B466B4"/>
    <w:rsid w:val="00B52520"/>
    <w:rsid w:val="00B6248D"/>
    <w:rsid w:val="00B67CCB"/>
    <w:rsid w:val="00B67DAB"/>
    <w:rsid w:val="00B7178D"/>
    <w:rsid w:val="00B72333"/>
    <w:rsid w:val="00B736D4"/>
    <w:rsid w:val="00B77778"/>
    <w:rsid w:val="00B84A3B"/>
    <w:rsid w:val="00B956F2"/>
    <w:rsid w:val="00B95A8F"/>
    <w:rsid w:val="00BA1746"/>
    <w:rsid w:val="00BA3840"/>
    <w:rsid w:val="00BA438A"/>
    <w:rsid w:val="00BA4681"/>
    <w:rsid w:val="00BB78CC"/>
    <w:rsid w:val="00BC1C90"/>
    <w:rsid w:val="00BC2081"/>
    <w:rsid w:val="00BC386C"/>
    <w:rsid w:val="00BC3AA1"/>
    <w:rsid w:val="00BC3BDD"/>
    <w:rsid w:val="00BC3C8E"/>
    <w:rsid w:val="00BC71E5"/>
    <w:rsid w:val="00BD0C54"/>
    <w:rsid w:val="00BD2144"/>
    <w:rsid w:val="00BD40E8"/>
    <w:rsid w:val="00BD5A07"/>
    <w:rsid w:val="00BD5C39"/>
    <w:rsid w:val="00BD62C1"/>
    <w:rsid w:val="00BD681B"/>
    <w:rsid w:val="00BE1CB1"/>
    <w:rsid w:val="00BE1EB3"/>
    <w:rsid w:val="00BE3563"/>
    <w:rsid w:val="00BE4029"/>
    <w:rsid w:val="00BE4640"/>
    <w:rsid w:val="00BE605D"/>
    <w:rsid w:val="00BF2564"/>
    <w:rsid w:val="00BF31FA"/>
    <w:rsid w:val="00BF3799"/>
    <w:rsid w:val="00BF5732"/>
    <w:rsid w:val="00BF6AE6"/>
    <w:rsid w:val="00BF7385"/>
    <w:rsid w:val="00BF79EB"/>
    <w:rsid w:val="00C0257A"/>
    <w:rsid w:val="00C040D1"/>
    <w:rsid w:val="00C06A88"/>
    <w:rsid w:val="00C06AF2"/>
    <w:rsid w:val="00C1123F"/>
    <w:rsid w:val="00C139A6"/>
    <w:rsid w:val="00C1592E"/>
    <w:rsid w:val="00C30427"/>
    <w:rsid w:val="00C31476"/>
    <w:rsid w:val="00C32E4C"/>
    <w:rsid w:val="00C37FEA"/>
    <w:rsid w:val="00C4038F"/>
    <w:rsid w:val="00C4127A"/>
    <w:rsid w:val="00C43014"/>
    <w:rsid w:val="00C45F6D"/>
    <w:rsid w:val="00C4601B"/>
    <w:rsid w:val="00C469B0"/>
    <w:rsid w:val="00C50D3B"/>
    <w:rsid w:val="00C52140"/>
    <w:rsid w:val="00C52D25"/>
    <w:rsid w:val="00C56B50"/>
    <w:rsid w:val="00C60924"/>
    <w:rsid w:val="00C64D3E"/>
    <w:rsid w:val="00C6643D"/>
    <w:rsid w:val="00C6680F"/>
    <w:rsid w:val="00C66ACC"/>
    <w:rsid w:val="00C72415"/>
    <w:rsid w:val="00C77E82"/>
    <w:rsid w:val="00C81E45"/>
    <w:rsid w:val="00C8342D"/>
    <w:rsid w:val="00C838AC"/>
    <w:rsid w:val="00C8468C"/>
    <w:rsid w:val="00C84BFB"/>
    <w:rsid w:val="00C86668"/>
    <w:rsid w:val="00C8730B"/>
    <w:rsid w:val="00C9146C"/>
    <w:rsid w:val="00C9289E"/>
    <w:rsid w:val="00C92F51"/>
    <w:rsid w:val="00C94451"/>
    <w:rsid w:val="00C94718"/>
    <w:rsid w:val="00C96BD4"/>
    <w:rsid w:val="00CA0F95"/>
    <w:rsid w:val="00CA29E1"/>
    <w:rsid w:val="00CB10F9"/>
    <w:rsid w:val="00CB3DF8"/>
    <w:rsid w:val="00CB413B"/>
    <w:rsid w:val="00CC5F32"/>
    <w:rsid w:val="00CD1E14"/>
    <w:rsid w:val="00CD2C19"/>
    <w:rsid w:val="00CE0DF9"/>
    <w:rsid w:val="00CE6426"/>
    <w:rsid w:val="00CE7E87"/>
    <w:rsid w:val="00CF3CEE"/>
    <w:rsid w:val="00CF66DB"/>
    <w:rsid w:val="00CF716B"/>
    <w:rsid w:val="00CF76A5"/>
    <w:rsid w:val="00D07082"/>
    <w:rsid w:val="00D10179"/>
    <w:rsid w:val="00D123DC"/>
    <w:rsid w:val="00D14987"/>
    <w:rsid w:val="00D14E3A"/>
    <w:rsid w:val="00D17056"/>
    <w:rsid w:val="00D204F5"/>
    <w:rsid w:val="00D218B4"/>
    <w:rsid w:val="00D23D39"/>
    <w:rsid w:val="00D32F66"/>
    <w:rsid w:val="00D44CD8"/>
    <w:rsid w:val="00D45341"/>
    <w:rsid w:val="00D46C80"/>
    <w:rsid w:val="00D473DB"/>
    <w:rsid w:val="00D5042D"/>
    <w:rsid w:val="00D53C6E"/>
    <w:rsid w:val="00D55989"/>
    <w:rsid w:val="00D55C23"/>
    <w:rsid w:val="00D57C28"/>
    <w:rsid w:val="00D64AB9"/>
    <w:rsid w:val="00D66EF8"/>
    <w:rsid w:val="00D7177A"/>
    <w:rsid w:val="00D737EA"/>
    <w:rsid w:val="00D73868"/>
    <w:rsid w:val="00D772D2"/>
    <w:rsid w:val="00D85AC5"/>
    <w:rsid w:val="00D90694"/>
    <w:rsid w:val="00D9318A"/>
    <w:rsid w:val="00D932BB"/>
    <w:rsid w:val="00D940F3"/>
    <w:rsid w:val="00D94CD4"/>
    <w:rsid w:val="00DA1E6A"/>
    <w:rsid w:val="00DA4143"/>
    <w:rsid w:val="00DA60D9"/>
    <w:rsid w:val="00DB00B6"/>
    <w:rsid w:val="00DB3AF3"/>
    <w:rsid w:val="00DB3C8A"/>
    <w:rsid w:val="00DC2D4E"/>
    <w:rsid w:val="00DC4938"/>
    <w:rsid w:val="00DD6657"/>
    <w:rsid w:val="00DD6EBD"/>
    <w:rsid w:val="00DE1824"/>
    <w:rsid w:val="00DE42D3"/>
    <w:rsid w:val="00DE4A9E"/>
    <w:rsid w:val="00DE6D64"/>
    <w:rsid w:val="00DF6599"/>
    <w:rsid w:val="00E02549"/>
    <w:rsid w:val="00E02B75"/>
    <w:rsid w:val="00E03A50"/>
    <w:rsid w:val="00E05B42"/>
    <w:rsid w:val="00E14D3C"/>
    <w:rsid w:val="00E15A50"/>
    <w:rsid w:val="00E15CBA"/>
    <w:rsid w:val="00E16643"/>
    <w:rsid w:val="00E20A8F"/>
    <w:rsid w:val="00E22388"/>
    <w:rsid w:val="00E2369D"/>
    <w:rsid w:val="00E32C21"/>
    <w:rsid w:val="00E34D2C"/>
    <w:rsid w:val="00E3529E"/>
    <w:rsid w:val="00E3763E"/>
    <w:rsid w:val="00E3766A"/>
    <w:rsid w:val="00E40818"/>
    <w:rsid w:val="00E41743"/>
    <w:rsid w:val="00E45B7C"/>
    <w:rsid w:val="00E462BF"/>
    <w:rsid w:val="00E52AC3"/>
    <w:rsid w:val="00E5444D"/>
    <w:rsid w:val="00E54453"/>
    <w:rsid w:val="00E54FFA"/>
    <w:rsid w:val="00E57085"/>
    <w:rsid w:val="00E63531"/>
    <w:rsid w:val="00E67CA9"/>
    <w:rsid w:val="00E67DA6"/>
    <w:rsid w:val="00E71EB0"/>
    <w:rsid w:val="00E774D3"/>
    <w:rsid w:val="00E83F8A"/>
    <w:rsid w:val="00E944B2"/>
    <w:rsid w:val="00E94793"/>
    <w:rsid w:val="00E9687E"/>
    <w:rsid w:val="00E971BC"/>
    <w:rsid w:val="00EA0C6D"/>
    <w:rsid w:val="00EA163F"/>
    <w:rsid w:val="00EB1609"/>
    <w:rsid w:val="00EB1E3A"/>
    <w:rsid w:val="00EB2149"/>
    <w:rsid w:val="00EB28C9"/>
    <w:rsid w:val="00EB4033"/>
    <w:rsid w:val="00EB441A"/>
    <w:rsid w:val="00EB74D7"/>
    <w:rsid w:val="00EC083C"/>
    <w:rsid w:val="00EC3C69"/>
    <w:rsid w:val="00EC5EA7"/>
    <w:rsid w:val="00ED0545"/>
    <w:rsid w:val="00ED3243"/>
    <w:rsid w:val="00ED3C62"/>
    <w:rsid w:val="00EE35CE"/>
    <w:rsid w:val="00EE3C83"/>
    <w:rsid w:val="00EE3E21"/>
    <w:rsid w:val="00EE4B78"/>
    <w:rsid w:val="00EE715C"/>
    <w:rsid w:val="00EF0101"/>
    <w:rsid w:val="00EF238E"/>
    <w:rsid w:val="00F015DF"/>
    <w:rsid w:val="00F02657"/>
    <w:rsid w:val="00F045B2"/>
    <w:rsid w:val="00F04B4C"/>
    <w:rsid w:val="00F05DA0"/>
    <w:rsid w:val="00F05FC4"/>
    <w:rsid w:val="00F06721"/>
    <w:rsid w:val="00F06BE7"/>
    <w:rsid w:val="00F15169"/>
    <w:rsid w:val="00F152FA"/>
    <w:rsid w:val="00F17360"/>
    <w:rsid w:val="00F242DA"/>
    <w:rsid w:val="00F24BF3"/>
    <w:rsid w:val="00F25F4C"/>
    <w:rsid w:val="00F30B5D"/>
    <w:rsid w:val="00F32197"/>
    <w:rsid w:val="00F3251D"/>
    <w:rsid w:val="00F36573"/>
    <w:rsid w:val="00F406BD"/>
    <w:rsid w:val="00F415B6"/>
    <w:rsid w:val="00F42684"/>
    <w:rsid w:val="00F43AE0"/>
    <w:rsid w:val="00F45041"/>
    <w:rsid w:val="00F47226"/>
    <w:rsid w:val="00F535F5"/>
    <w:rsid w:val="00F54AE7"/>
    <w:rsid w:val="00F5516E"/>
    <w:rsid w:val="00F5567D"/>
    <w:rsid w:val="00F608FD"/>
    <w:rsid w:val="00F60C98"/>
    <w:rsid w:val="00F621DC"/>
    <w:rsid w:val="00F63420"/>
    <w:rsid w:val="00F6399B"/>
    <w:rsid w:val="00F648AE"/>
    <w:rsid w:val="00F66C97"/>
    <w:rsid w:val="00F71D83"/>
    <w:rsid w:val="00F72FBC"/>
    <w:rsid w:val="00F7579A"/>
    <w:rsid w:val="00F81E1D"/>
    <w:rsid w:val="00F84A01"/>
    <w:rsid w:val="00F859CD"/>
    <w:rsid w:val="00F97D9E"/>
    <w:rsid w:val="00FA1902"/>
    <w:rsid w:val="00FA31A7"/>
    <w:rsid w:val="00FA6BC0"/>
    <w:rsid w:val="00FB23DB"/>
    <w:rsid w:val="00FB2B31"/>
    <w:rsid w:val="00FB4B3D"/>
    <w:rsid w:val="00FB5000"/>
    <w:rsid w:val="00FC2E73"/>
    <w:rsid w:val="00FC348B"/>
    <w:rsid w:val="00FC3A1D"/>
    <w:rsid w:val="00FD44A8"/>
    <w:rsid w:val="00FE2024"/>
    <w:rsid w:val="00FE51C1"/>
    <w:rsid w:val="00FF2CEB"/>
    <w:rsid w:val="00FF3A5C"/>
    <w:rsid w:val="00FF4FBA"/>
    <w:rsid w:val="00FF6E00"/>
    <w:rsid w:val="01EC2A9F"/>
    <w:rsid w:val="032500B3"/>
    <w:rsid w:val="034306F9"/>
    <w:rsid w:val="040647E5"/>
    <w:rsid w:val="04706708"/>
    <w:rsid w:val="05976399"/>
    <w:rsid w:val="06356A8D"/>
    <w:rsid w:val="068A0E1A"/>
    <w:rsid w:val="08572104"/>
    <w:rsid w:val="0914186D"/>
    <w:rsid w:val="0AF40970"/>
    <w:rsid w:val="0C367775"/>
    <w:rsid w:val="0C3B597F"/>
    <w:rsid w:val="0C3D4C51"/>
    <w:rsid w:val="0CAC1EE0"/>
    <w:rsid w:val="0E706188"/>
    <w:rsid w:val="0EB7362A"/>
    <w:rsid w:val="0EC2708E"/>
    <w:rsid w:val="0F2543FC"/>
    <w:rsid w:val="105F6DA2"/>
    <w:rsid w:val="1086163F"/>
    <w:rsid w:val="11923040"/>
    <w:rsid w:val="12450A0F"/>
    <w:rsid w:val="129925B6"/>
    <w:rsid w:val="12A76498"/>
    <w:rsid w:val="13FD2990"/>
    <w:rsid w:val="148637DB"/>
    <w:rsid w:val="159A33B0"/>
    <w:rsid w:val="179F2F6B"/>
    <w:rsid w:val="17A457AF"/>
    <w:rsid w:val="188056FA"/>
    <w:rsid w:val="18FD04FF"/>
    <w:rsid w:val="19DE4971"/>
    <w:rsid w:val="1A646843"/>
    <w:rsid w:val="1AA57D6D"/>
    <w:rsid w:val="1B6A17AD"/>
    <w:rsid w:val="1D1E0FDA"/>
    <w:rsid w:val="1DAA216E"/>
    <w:rsid w:val="1E5E7D86"/>
    <w:rsid w:val="1ECB69C8"/>
    <w:rsid w:val="1FD76F1A"/>
    <w:rsid w:val="22CE3251"/>
    <w:rsid w:val="235D24E6"/>
    <w:rsid w:val="23BF22C7"/>
    <w:rsid w:val="23E90717"/>
    <w:rsid w:val="241D638C"/>
    <w:rsid w:val="253D4976"/>
    <w:rsid w:val="25D837B3"/>
    <w:rsid w:val="261065FF"/>
    <w:rsid w:val="268E05AF"/>
    <w:rsid w:val="26F855C1"/>
    <w:rsid w:val="27B54F7C"/>
    <w:rsid w:val="286D4BBC"/>
    <w:rsid w:val="286D6C55"/>
    <w:rsid w:val="2C0C59B5"/>
    <w:rsid w:val="2CAC2998"/>
    <w:rsid w:val="2DAC1352"/>
    <w:rsid w:val="2E26202F"/>
    <w:rsid w:val="2F3F649F"/>
    <w:rsid w:val="31410555"/>
    <w:rsid w:val="31614F93"/>
    <w:rsid w:val="31C85C35"/>
    <w:rsid w:val="326F7AE5"/>
    <w:rsid w:val="356D0B80"/>
    <w:rsid w:val="36B14A67"/>
    <w:rsid w:val="36B225E8"/>
    <w:rsid w:val="37807901"/>
    <w:rsid w:val="381137C5"/>
    <w:rsid w:val="38FC317C"/>
    <w:rsid w:val="3A4A4207"/>
    <w:rsid w:val="3B401533"/>
    <w:rsid w:val="3BF4213D"/>
    <w:rsid w:val="3C425216"/>
    <w:rsid w:val="3C52029E"/>
    <w:rsid w:val="3CA456E3"/>
    <w:rsid w:val="3E7E17ED"/>
    <w:rsid w:val="3EC6621A"/>
    <w:rsid w:val="3F00367F"/>
    <w:rsid w:val="3FC52949"/>
    <w:rsid w:val="3FDF1464"/>
    <w:rsid w:val="40B25A94"/>
    <w:rsid w:val="41C32F69"/>
    <w:rsid w:val="41FD6677"/>
    <w:rsid w:val="425170E6"/>
    <w:rsid w:val="4271557B"/>
    <w:rsid w:val="447749E3"/>
    <w:rsid w:val="44D04E39"/>
    <w:rsid w:val="456E09EC"/>
    <w:rsid w:val="46CD2C70"/>
    <w:rsid w:val="47671275"/>
    <w:rsid w:val="48D2206C"/>
    <w:rsid w:val="4A0E297E"/>
    <w:rsid w:val="4BC53544"/>
    <w:rsid w:val="4BC56A83"/>
    <w:rsid w:val="4BE807E9"/>
    <w:rsid w:val="4C3956F9"/>
    <w:rsid w:val="4DD331BE"/>
    <w:rsid w:val="4DE82C75"/>
    <w:rsid w:val="4EBC7078"/>
    <w:rsid w:val="4F475458"/>
    <w:rsid w:val="4F4C03C0"/>
    <w:rsid w:val="520C7001"/>
    <w:rsid w:val="52132B00"/>
    <w:rsid w:val="5294199E"/>
    <w:rsid w:val="53B66646"/>
    <w:rsid w:val="53C97DC7"/>
    <w:rsid w:val="554928E3"/>
    <w:rsid w:val="555721D0"/>
    <w:rsid w:val="569F16D8"/>
    <w:rsid w:val="58855F22"/>
    <w:rsid w:val="59092C75"/>
    <w:rsid w:val="59240889"/>
    <w:rsid w:val="599F5146"/>
    <w:rsid w:val="5AEA71A2"/>
    <w:rsid w:val="5B4147CA"/>
    <w:rsid w:val="5B4C228C"/>
    <w:rsid w:val="5BA80AF3"/>
    <w:rsid w:val="5C806763"/>
    <w:rsid w:val="5C8F3D3E"/>
    <w:rsid w:val="5D324BFE"/>
    <w:rsid w:val="5DA2745F"/>
    <w:rsid w:val="5F01496B"/>
    <w:rsid w:val="5F6F68ED"/>
    <w:rsid w:val="5FA92C6F"/>
    <w:rsid w:val="5FD63512"/>
    <w:rsid w:val="60A5245B"/>
    <w:rsid w:val="610A316D"/>
    <w:rsid w:val="613F4E15"/>
    <w:rsid w:val="61F947A5"/>
    <w:rsid w:val="61FE57DA"/>
    <w:rsid w:val="63344FA5"/>
    <w:rsid w:val="64302E6F"/>
    <w:rsid w:val="66CB247F"/>
    <w:rsid w:val="675649BE"/>
    <w:rsid w:val="6843113C"/>
    <w:rsid w:val="6858417B"/>
    <w:rsid w:val="687665E4"/>
    <w:rsid w:val="68AA13E5"/>
    <w:rsid w:val="6A0827BB"/>
    <w:rsid w:val="6BDD7046"/>
    <w:rsid w:val="6CDC2865"/>
    <w:rsid w:val="6D1E19C3"/>
    <w:rsid w:val="6E50567B"/>
    <w:rsid w:val="6F0959EA"/>
    <w:rsid w:val="6F545E48"/>
    <w:rsid w:val="70781F99"/>
    <w:rsid w:val="70C13A20"/>
    <w:rsid w:val="721A0E59"/>
    <w:rsid w:val="72BE607B"/>
    <w:rsid w:val="739D193C"/>
    <w:rsid w:val="76BE38BF"/>
    <w:rsid w:val="76FB3F44"/>
    <w:rsid w:val="771D492C"/>
    <w:rsid w:val="772D6A9A"/>
    <w:rsid w:val="792B2F97"/>
    <w:rsid w:val="797D47A8"/>
    <w:rsid w:val="7A297F96"/>
    <w:rsid w:val="7B357434"/>
    <w:rsid w:val="7B3D240A"/>
    <w:rsid w:val="7B913066"/>
    <w:rsid w:val="7BA5413B"/>
    <w:rsid w:val="7BAB0903"/>
    <w:rsid w:val="7BF11898"/>
    <w:rsid w:val="7C2B1810"/>
    <w:rsid w:val="7C595B69"/>
    <w:rsid w:val="7D883202"/>
    <w:rsid w:val="7D8C4C96"/>
    <w:rsid w:val="7DF4626B"/>
    <w:rsid w:val="7E712FEB"/>
    <w:rsid w:val="7E7948E4"/>
    <w:rsid w:val="7FF61D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30"/>
    <w:qFormat/>
    <w:uiPriority w:val="99"/>
    <w:pPr>
      <w:keepNext/>
      <w:keepLines/>
      <w:spacing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qFormat/>
    <w:locked/>
    <w:uiPriority w:val="0"/>
    <w:pPr>
      <w:spacing w:after="120"/>
    </w:pPr>
  </w:style>
  <w:style w:type="paragraph" w:styleId="6">
    <w:name w:val="Normal Indent"/>
    <w:basedOn w:val="1"/>
    <w:link w:val="43"/>
    <w:qFormat/>
    <w:uiPriority w:val="0"/>
    <w:pPr>
      <w:ind w:firstLine="420"/>
    </w:pPr>
  </w:style>
  <w:style w:type="paragraph" w:styleId="7">
    <w:name w:val="Document Map"/>
    <w:basedOn w:val="1"/>
    <w:link w:val="33"/>
    <w:semiHidden/>
    <w:qFormat/>
    <w:uiPriority w:val="99"/>
    <w:rPr>
      <w:rFonts w:ascii="宋体"/>
      <w:sz w:val="18"/>
      <w:szCs w:val="18"/>
    </w:rPr>
  </w:style>
  <w:style w:type="paragraph" w:styleId="8">
    <w:name w:val="annotation text"/>
    <w:basedOn w:val="1"/>
    <w:link w:val="31"/>
    <w:qFormat/>
    <w:uiPriority w:val="99"/>
    <w:pPr>
      <w:jc w:val="left"/>
    </w:pPr>
  </w:style>
  <w:style w:type="paragraph" w:styleId="9">
    <w:name w:val="toc 3"/>
    <w:basedOn w:val="1"/>
    <w:next w:val="1"/>
    <w:qFormat/>
    <w:uiPriority w:val="39"/>
    <w:pPr>
      <w:widowControl/>
      <w:spacing w:after="100" w:line="276" w:lineRule="auto"/>
      <w:ind w:left="440"/>
      <w:jc w:val="left"/>
    </w:pPr>
    <w:rPr>
      <w:kern w:val="0"/>
      <w:sz w:val="22"/>
    </w:rPr>
  </w:style>
  <w:style w:type="paragraph" w:styleId="10">
    <w:name w:val="Plain Text"/>
    <w:basedOn w:val="1"/>
    <w:link w:val="34"/>
    <w:qFormat/>
    <w:uiPriority w:val="0"/>
    <w:rPr>
      <w:rFonts w:ascii="宋体" w:hAnsi="Courier New"/>
      <w:kern w:val="0"/>
      <w:sz w:val="20"/>
      <w:szCs w:val="21"/>
    </w:rPr>
  </w:style>
  <w:style w:type="paragraph" w:styleId="11">
    <w:name w:val="endnote text"/>
    <w:basedOn w:val="1"/>
    <w:link w:val="35"/>
    <w:qFormat/>
    <w:uiPriority w:val="99"/>
    <w:pPr>
      <w:snapToGrid w:val="0"/>
      <w:jc w:val="left"/>
    </w:pPr>
  </w:style>
  <w:style w:type="paragraph" w:styleId="12">
    <w:name w:val="Balloon Text"/>
    <w:basedOn w:val="1"/>
    <w:link w:val="36"/>
    <w:qFormat/>
    <w:uiPriority w:val="99"/>
    <w:rPr>
      <w:sz w:val="18"/>
      <w:szCs w:val="18"/>
    </w:rPr>
  </w:style>
  <w:style w:type="paragraph" w:styleId="13">
    <w:name w:val="footer"/>
    <w:basedOn w:val="1"/>
    <w:link w:val="37"/>
    <w:qFormat/>
    <w:uiPriority w:val="99"/>
    <w:pPr>
      <w:tabs>
        <w:tab w:val="center" w:pos="4153"/>
        <w:tab w:val="right" w:pos="8306"/>
      </w:tabs>
      <w:snapToGrid w:val="0"/>
      <w:jc w:val="left"/>
    </w:pPr>
    <w:rPr>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6"/>
    <w:next w:val="3"/>
    <w:qFormat/>
    <w:uiPriority w:val="39"/>
    <w:pPr>
      <w:widowControl/>
      <w:spacing w:line="440" w:lineRule="exact"/>
      <w:jc w:val="left"/>
    </w:pPr>
    <w:rPr>
      <w:rFonts w:eastAsia="黑体"/>
      <w:b/>
      <w:i w:val="0"/>
      <w:kern w:val="0"/>
      <w:sz w:val="28"/>
    </w:rPr>
  </w:style>
  <w:style w:type="paragraph" w:customStyle="1" w:styleId="16">
    <w:name w:val="引用1"/>
    <w:basedOn w:val="1"/>
    <w:next w:val="1"/>
    <w:link w:val="42"/>
    <w:qFormat/>
    <w:uiPriority w:val="29"/>
    <w:rPr>
      <w:i/>
      <w:iCs/>
      <w:color w:val="000000"/>
    </w:rPr>
  </w:style>
  <w:style w:type="paragraph" w:styleId="17">
    <w:name w:val="toc 2"/>
    <w:basedOn w:val="16"/>
    <w:next w:val="4"/>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8">
    <w:name w:val="Body Text 2"/>
    <w:basedOn w:val="1"/>
    <w:link w:val="52"/>
    <w:qFormat/>
    <w:locked/>
    <w:uiPriority w:val="99"/>
    <w:pPr>
      <w:spacing w:after="120" w:line="480" w:lineRule="auto"/>
    </w:pPr>
    <w:rPr>
      <w:rFonts w:ascii="Times New Roman" w:hAnsi="Times New Roman"/>
      <w:kern w:val="0"/>
      <w:sz w:val="24"/>
      <w:szCs w:val="20"/>
    </w:rPr>
  </w:style>
  <w:style w:type="paragraph" w:styleId="19">
    <w:name w:val="Normal (Web)"/>
    <w:basedOn w:val="1"/>
    <w:qFormat/>
    <w:locked/>
    <w:uiPriority w:val="0"/>
    <w:pPr>
      <w:widowControl/>
      <w:spacing w:before="100" w:beforeAutospacing="1" w:after="100" w:afterAutospacing="1"/>
      <w:jc w:val="left"/>
    </w:pPr>
    <w:rPr>
      <w:rFonts w:ascii="宋体" w:hAnsi="宋体"/>
      <w:kern w:val="0"/>
      <w:sz w:val="24"/>
      <w:szCs w:val="24"/>
    </w:rPr>
  </w:style>
  <w:style w:type="paragraph" w:styleId="20">
    <w:name w:val="annotation subject"/>
    <w:basedOn w:val="8"/>
    <w:next w:val="8"/>
    <w:link w:val="32"/>
    <w:qFormat/>
    <w:uiPriority w:val="99"/>
    <w:rPr>
      <w:b/>
      <w:bCs/>
    </w:rPr>
  </w:style>
  <w:style w:type="table" w:styleId="22">
    <w:name w:val="Table Grid"/>
    <w:basedOn w:val="21"/>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rFonts w:cs="Times New Roman"/>
      <w:b/>
    </w:rPr>
  </w:style>
  <w:style w:type="character" w:styleId="25">
    <w:name w:val="endnote reference"/>
    <w:basedOn w:val="23"/>
    <w:qFormat/>
    <w:uiPriority w:val="99"/>
    <w:rPr>
      <w:rFonts w:cs="Times New Roman"/>
      <w:vertAlign w:val="superscript"/>
    </w:rPr>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99"/>
    <w:rPr>
      <w:rFonts w:cs="Times New Roman"/>
      <w:sz w:val="21"/>
    </w:rPr>
  </w:style>
  <w:style w:type="character" w:customStyle="1" w:styleId="28">
    <w:name w:val="标题 1 Char"/>
    <w:basedOn w:val="23"/>
    <w:link w:val="3"/>
    <w:qFormat/>
    <w:locked/>
    <w:uiPriority w:val="9"/>
    <w:rPr>
      <w:rFonts w:cs="Times New Roman"/>
      <w:b/>
      <w:bCs/>
      <w:kern w:val="44"/>
      <w:sz w:val="44"/>
      <w:szCs w:val="44"/>
    </w:rPr>
  </w:style>
  <w:style w:type="character" w:customStyle="1" w:styleId="29">
    <w:name w:val="标题 2 Char"/>
    <w:basedOn w:val="23"/>
    <w:link w:val="4"/>
    <w:qFormat/>
    <w:locked/>
    <w:uiPriority w:val="9"/>
    <w:rPr>
      <w:rFonts w:ascii="Cambria" w:hAnsi="Cambria" w:eastAsia="宋体" w:cs="Times New Roman"/>
      <w:b/>
      <w:bCs/>
      <w:sz w:val="32"/>
      <w:szCs w:val="32"/>
    </w:rPr>
  </w:style>
  <w:style w:type="character" w:customStyle="1" w:styleId="30">
    <w:name w:val="标题 3 Char"/>
    <w:basedOn w:val="23"/>
    <w:link w:val="5"/>
    <w:semiHidden/>
    <w:qFormat/>
    <w:locked/>
    <w:uiPriority w:val="99"/>
    <w:rPr>
      <w:rFonts w:ascii="Calibri" w:hAnsi="Calibri" w:cs="Times New Roman"/>
      <w:b/>
      <w:bCs/>
      <w:sz w:val="32"/>
      <w:szCs w:val="32"/>
    </w:rPr>
  </w:style>
  <w:style w:type="character" w:customStyle="1" w:styleId="31">
    <w:name w:val="批注文字 Char"/>
    <w:basedOn w:val="23"/>
    <w:link w:val="8"/>
    <w:qFormat/>
    <w:locked/>
    <w:uiPriority w:val="99"/>
    <w:rPr>
      <w:rFonts w:cs="Times New Roman"/>
    </w:rPr>
  </w:style>
  <w:style w:type="character" w:customStyle="1" w:styleId="32">
    <w:name w:val="批注主题 Char"/>
    <w:basedOn w:val="31"/>
    <w:link w:val="20"/>
    <w:qFormat/>
    <w:locked/>
    <w:uiPriority w:val="99"/>
    <w:rPr>
      <w:rFonts w:cs="Times New Roman"/>
      <w:b/>
      <w:bCs/>
    </w:rPr>
  </w:style>
  <w:style w:type="character" w:customStyle="1" w:styleId="33">
    <w:name w:val="文档结构图 Char"/>
    <w:basedOn w:val="23"/>
    <w:link w:val="7"/>
    <w:semiHidden/>
    <w:qFormat/>
    <w:locked/>
    <w:uiPriority w:val="99"/>
    <w:rPr>
      <w:rFonts w:ascii="宋体" w:hAnsi="Calibri" w:cs="Times New Roman"/>
      <w:kern w:val="2"/>
      <w:sz w:val="18"/>
      <w:szCs w:val="18"/>
    </w:rPr>
  </w:style>
  <w:style w:type="character" w:customStyle="1" w:styleId="34">
    <w:name w:val="纯文本 Char"/>
    <w:basedOn w:val="23"/>
    <w:link w:val="10"/>
    <w:qFormat/>
    <w:locked/>
    <w:uiPriority w:val="0"/>
    <w:rPr>
      <w:rFonts w:ascii="宋体" w:hAnsi="Courier New" w:cs="Times New Roman"/>
      <w:sz w:val="21"/>
    </w:rPr>
  </w:style>
  <w:style w:type="character" w:customStyle="1" w:styleId="35">
    <w:name w:val="尾注文本 Char"/>
    <w:basedOn w:val="23"/>
    <w:link w:val="11"/>
    <w:qFormat/>
    <w:locked/>
    <w:uiPriority w:val="99"/>
    <w:rPr>
      <w:rFonts w:cs="Times New Roman"/>
    </w:rPr>
  </w:style>
  <w:style w:type="character" w:customStyle="1" w:styleId="36">
    <w:name w:val="批注框文本 Char"/>
    <w:basedOn w:val="23"/>
    <w:link w:val="12"/>
    <w:qFormat/>
    <w:locked/>
    <w:uiPriority w:val="99"/>
    <w:rPr>
      <w:rFonts w:cs="Times New Roman"/>
      <w:sz w:val="18"/>
      <w:szCs w:val="18"/>
    </w:rPr>
  </w:style>
  <w:style w:type="character" w:customStyle="1" w:styleId="37">
    <w:name w:val="页脚 Char"/>
    <w:basedOn w:val="23"/>
    <w:link w:val="13"/>
    <w:qFormat/>
    <w:locked/>
    <w:uiPriority w:val="99"/>
    <w:rPr>
      <w:rFonts w:cs="Times New Roman"/>
      <w:sz w:val="18"/>
      <w:szCs w:val="18"/>
    </w:rPr>
  </w:style>
  <w:style w:type="character" w:customStyle="1" w:styleId="38">
    <w:name w:val="页眉 Char"/>
    <w:basedOn w:val="23"/>
    <w:link w:val="14"/>
    <w:qFormat/>
    <w:locked/>
    <w:uiPriority w:val="99"/>
    <w:rPr>
      <w:rFonts w:cs="Times New Roman"/>
      <w:sz w:val="18"/>
      <w:szCs w:val="18"/>
    </w:rPr>
  </w:style>
  <w:style w:type="paragraph" w:customStyle="1" w:styleId="39">
    <w:name w:val="列出段落1"/>
    <w:basedOn w:val="1"/>
    <w:qFormat/>
    <w:uiPriority w:val="34"/>
    <w:pPr>
      <w:ind w:firstLine="420" w:firstLineChars="200"/>
    </w:pPr>
  </w:style>
  <w:style w:type="paragraph" w:customStyle="1" w:styleId="4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1">
    <w:name w:val="纯文本 Char1"/>
    <w:basedOn w:val="23"/>
    <w:semiHidden/>
    <w:qFormat/>
    <w:uiPriority w:val="99"/>
    <w:rPr>
      <w:rFonts w:ascii="宋体" w:hAnsi="Courier New" w:eastAsia="宋体" w:cs="Courier New"/>
      <w:sz w:val="21"/>
      <w:szCs w:val="21"/>
    </w:rPr>
  </w:style>
  <w:style w:type="character" w:customStyle="1" w:styleId="42">
    <w:name w:val="引用 Char"/>
    <w:basedOn w:val="23"/>
    <w:link w:val="16"/>
    <w:qFormat/>
    <w:locked/>
    <w:uiPriority w:val="29"/>
    <w:rPr>
      <w:rFonts w:cs="Times New Roman"/>
      <w:i/>
      <w:iCs/>
      <w:color w:val="000000"/>
    </w:rPr>
  </w:style>
  <w:style w:type="character" w:customStyle="1" w:styleId="43">
    <w:name w:val="正文缩进 Char"/>
    <w:link w:val="6"/>
    <w:qFormat/>
    <w:locked/>
    <w:uiPriority w:val="0"/>
  </w:style>
  <w:style w:type="paragraph" w:styleId="44">
    <w:name w:val="List Paragraph"/>
    <w:basedOn w:val="1"/>
    <w:link w:val="55"/>
    <w:qFormat/>
    <w:uiPriority w:val="34"/>
    <w:pPr>
      <w:ind w:firstLine="420" w:firstLineChars="200"/>
    </w:pPr>
  </w:style>
  <w:style w:type="paragraph" w:customStyle="1" w:styleId="45">
    <w:name w:val="模板正文"/>
    <w:basedOn w:val="1"/>
    <w:link w:val="46"/>
    <w:qFormat/>
    <w:uiPriority w:val="99"/>
    <w:pPr>
      <w:wordWrap w:val="0"/>
      <w:spacing w:line="360" w:lineRule="auto"/>
      <w:ind w:firstLine="200" w:firstLineChars="200"/>
    </w:pPr>
    <w:rPr>
      <w:rFonts w:eastAsia="仿宋_GB2312"/>
      <w:szCs w:val="20"/>
    </w:rPr>
  </w:style>
  <w:style w:type="character" w:customStyle="1" w:styleId="46">
    <w:name w:val="模板正文 Char"/>
    <w:link w:val="45"/>
    <w:qFormat/>
    <w:locked/>
    <w:uiPriority w:val="99"/>
    <w:rPr>
      <w:rFonts w:eastAsia="仿宋_GB2312"/>
      <w:kern w:val="2"/>
      <w:sz w:val="21"/>
    </w:rPr>
  </w:style>
  <w:style w:type="paragraph" w:customStyle="1" w:styleId="47">
    <w:name w:val="标书正文"/>
    <w:basedOn w:val="1"/>
    <w:link w:val="48"/>
    <w:qFormat/>
    <w:uiPriority w:val="99"/>
    <w:pPr>
      <w:spacing w:line="360" w:lineRule="auto"/>
      <w:ind w:firstLine="480" w:firstLineChars="200"/>
      <w:jc w:val="left"/>
    </w:pPr>
    <w:rPr>
      <w:rFonts w:eastAsia="仿宋_GB2312"/>
      <w:color w:val="000000"/>
      <w:sz w:val="24"/>
      <w:szCs w:val="20"/>
      <w:lang w:val="zh-CN"/>
    </w:rPr>
  </w:style>
  <w:style w:type="character" w:customStyle="1" w:styleId="48">
    <w:name w:val="标书正文 Char Char"/>
    <w:link w:val="47"/>
    <w:qFormat/>
    <w:locked/>
    <w:uiPriority w:val="99"/>
    <w:rPr>
      <w:rFonts w:eastAsia="仿宋_GB2312"/>
      <w:color w:val="000000"/>
      <w:kern w:val="2"/>
      <w:sz w:val="24"/>
      <w:lang w:val="zh-CN"/>
    </w:rPr>
  </w:style>
  <w:style w:type="paragraph" w:customStyle="1" w:styleId="49">
    <w:name w:val="pa-3"/>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0">
    <w:name w:val="Body Text 2 Char"/>
    <w:qFormat/>
    <w:locked/>
    <w:uiPriority w:val="99"/>
    <w:rPr>
      <w:sz w:val="24"/>
    </w:rPr>
  </w:style>
  <w:style w:type="character" w:customStyle="1" w:styleId="51">
    <w:name w:val="Body Text 2 Char1"/>
    <w:basedOn w:val="23"/>
    <w:semiHidden/>
    <w:qFormat/>
    <w:locked/>
    <w:uiPriority w:val="99"/>
    <w:rPr>
      <w:rFonts w:ascii="Calibri" w:hAnsi="Calibri" w:cs="Times New Roman"/>
    </w:rPr>
  </w:style>
  <w:style w:type="character" w:customStyle="1" w:styleId="52">
    <w:name w:val="正文文本 2 Char"/>
    <w:basedOn w:val="23"/>
    <w:link w:val="18"/>
    <w:semiHidden/>
    <w:qFormat/>
    <w:locked/>
    <w:uiPriority w:val="99"/>
    <w:rPr>
      <w:rFonts w:ascii="Calibri" w:hAnsi="Calibri" w:cs="Times New Roman"/>
    </w:rPr>
  </w:style>
  <w:style w:type="character" w:customStyle="1" w:styleId="53">
    <w:name w:val="正文文本 Char"/>
    <w:basedOn w:val="23"/>
    <w:link w:val="2"/>
    <w:semiHidden/>
    <w:qFormat/>
    <w:locked/>
    <w:uiPriority w:val="99"/>
    <w:rPr>
      <w:rFonts w:ascii="Calibri" w:hAnsi="Calibri" w:cs="Times New Roman"/>
    </w:rPr>
  </w:style>
  <w:style w:type="paragraph" w:customStyle="1" w:styleId="54">
    <w:name w:val="xl3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character" w:customStyle="1" w:styleId="55">
    <w:name w:val="列出段落 Char"/>
    <w:link w:val="44"/>
    <w:qFormat/>
    <w:uiPriority w:val="34"/>
    <w:rPr>
      <w:kern w:val="2"/>
      <w:sz w:val="21"/>
      <w:szCs w:val="22"/>
    </w:rPr>
  </w:style>
  <w:style w:type="character" w:customStyle="1" w:styleId="56">
    <w:name w:val="font31"/>
    <w:qFormat/>
    <w:uiPriority w:val="0"/>
    <w:rPr>
      <w:rFonts w:hint="eastAsia" w:ascii="宋体" w:hAnsi="宋体" w:eastAsia="宋体" w:cs="宋体"/>
      <w:color w:val="000000"/>
      <w:sz w:val="24"/>
      <w:szCs w:val="24"/>
      <w:u w:val="none"/>
    </w:rPr>
  </w:style>
  <w:style w:type="paragraph" w:customStyle="1" w:styleId="57">
    <w:name w:val="cjk"/>
    <w:basedOn w:val="1"/>
    <w:qFormat/>
    <w:uiPriority w:val="0"/>
    <w:pPr>
      <w:widowControl/>
      <w:spacing w:before="100" w:beforeAutospacing="1" w:after="142" w:line="288" w:lineRule="auto"/>
    </w:pPr>
    <w:rPr>
      <w:rFonts w:ascii="宋体" w:hAnsi="宋体" w:cs="宋体"/>
      <w:kern w:val="0"/>
      <w:sz w:val="20"/>
      <w:szCs w:val="20"/>
    </w:rPr>
  </w:style>
  <w:style w:type="paragraph" w:styleId="58">
    <w:name w:val="No Spacing"/>
    <w:link w:val="59"/>
    <w:qFormat/>
    <w:uiPriority w:val="1"/>
    <w:rPr>
      <w:rFonts w:asciiTheme="minorHAnsi" w:hAnsiTheme="minorHAnsi" w:eastAsiaTheme="minorEastAsia" w:cstheme="minorBidi"/>
      <w:sz w:val="22"/>
      <w:szCs w:val="22"/>
      <w:lang w:val="en-US" w:eastAsia="zh-CN" w:bidi="ar-SA"/>
    </w:rPr>
  </w:style>
  <w:style w:type="character" w:customStyle="1" w:styleId="59">
    <w:name w:val="无间隔 Char"/>
    <w:basedOn w:val="23"/>
    <w:link w:val="58"/>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DCDB5-BED5-4DC9-A078-FE4A39ACDAF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65</Pages>
  <Words>5068</Words>
  <Characters>28891</Characters>
  <Lines>240</Lines>
  <Paragraphs>67</Paragraphs>
  <TotalTime>88</TotalTime>
  <ScaleCrop>false</ScaleCrop>
  <LinksUpToDate>false</LinksUpToDate>
  <CharactersWithSpaces>33892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2019-12-16T02:11:00Z</dcterms:created>
  <dc:creator>502-2</dc:creator>
  <cp:lastModifiedBy>Administrator</cp:lastModifiedBy>
  <cp:lastPrinted>2020-11-04T05:07:00Z</cp:lastPrinted>
  <dcterms:modified xsi:type="dcterms:W3CDTF">2020-11-09T01:46:36Z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